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E8909" w14:textId="6C56D89E" w:rsidR="004325AE" w:rsidRPr="006F351D" w:rsidRDefault="004325AE" w:rsidP="004325AE">
      <w:pPr>
        <w:keepNext/>
        <w:spacing w:after="0" w:line="240" w:lineRule="auto"/>
        <w:ind w:right="42"/>
        <w:jc w:val="right"/>
        <w:outlineLvl w:val="1"/>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 xml:space="preserve">PIELIKUMS </w:t>
      </w:r>
    </w:p>
    <w:p w14:paraId="361C109C" w14:textId="77777777" w:rsidR="004325AE" w:rsidRPr="006F351D" w:rsidRDefault="004325AE" w:rsidP="004325AE">
      <w:pPr>
        <w:spacing w:after="0" w:line="240" w:lineRule="auto"/>
        <w:ind w:right="42"/>
        <w:jc w:val="right"/>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Salacgrīvas novada domes </w:t>
      </w:r>
    </w:p>
    <w:p w14:paraId="6DB611B4" w14:textId="16479639" w:rsidR="004325AE" w:rsidRPr="006F351D" w:rsidRDefault="004325AE" w:rsidP="004325AE">
      <w:pPr>
        <w:spacing w:after="0" w:line="240" w:lineRule="auto"/>
        <w:ind w:right="42"/>
        <w:jc w:val="right"/>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20.06.2018. lēmumam Nr.</w:t>
      </w:r>
    </w:p>
    <w:p w14:paraId="7CD208D8" w14:textId="77777777" w:rsidR="004325AE" w:rsidRPr="006F351D" w:rsidRDefault="004325AE" w:rsidP="004325AE">
      <w:pPr>
        <w:spacing w:after="0" w:line="240" w:lineRule="auto"/>
        <w:ind w:right="42"/>
        <w:jc w:val="right"/>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(protokols Nr.; .§)</w:t>
      </w:r>
    </w:p>
    <w:p w14:paraId="0130E82C" w14:textId="77777777" w:rsidR="004F4123" w:rsidRPr="006F351D" w:rsidRDefault="004F4123" w:rsidP="004325AE">
      <w:pPr>
        <w:jc w:val="right"/>
        <w:rPr>
          <w:rFonts w:ascii="Times New Roman" w:hAnsi="Times New Roman" w:cs="Times New Roman"/>
          <w:sz w:val="24"/>
          <w:szCs w:val="24"/>
        </w:rPr>
      </w:pPr>
    </w:p>
    <w:p w14:paraId="6084972A" w14:textId="77777777" w:rsidR="003E232B" w:rsidRPr="006F351D" w:rsidRDefault="003E232B" w:rsidP="003E232B">
      <w:pPr>
        <w:rPr>
          <w:rFonts w:ascii="Times New Roman" w:hAnsi="Times New Roman" w:cs="Times New Roman"/>
          <w:sz w:val="24"/>
          <w:szCs w:val="24"/>
        </w:rPr>
      </w:pPr>
    </w:p>
    <w:p w14:paraId="59A81D9E" w14:textId="77777777" w:rsidR="003E232B" w:rsidRPr="006F351D" w:rsidRDefault="003E232B" w:rsidP="003E232B">
      <w:pPr>
        <w:rPr>
          <w:rFonts w:ascii="Times New Roman" w:hAnsi="Times New Roman" w:cs="Times New Roman"/>
          <w:sz w:val="24"/>
          <w:szCs w:val="24"/>
        </w:rPr>
      </w:pPr>
    </w:p>
    <w:p w14:paraId="21851DCD" w14:textId="77777777" w:rsidR="003E232B" w:rsidRPr="006F351D" w:rsidRDefault="003E232B" w:rsidP="003E232B">
      <w:pPr>
        <w:rPr>
          <w:rFonts w:ascii="Times New Roman" w:hAnsi="Times New Roman" w:cs="Times New Roman"/>
          <w:sz w:val="24"/>
          <w:szCs w:val="24"/>
        </w:rPr>
      </w:pPr>
    </w:p>
    <w:p w14:paraId="0AD50E6D" w14:textId="77777777" w:rsidR="003E232B" w:rsidRPr="006F351D" w:rsidRDefault="003E232B" w:rsidP="003E232B">
      <w:pPr>
        <w:rPr>
          <w:rFonts w:ascii="Times New Roman" w:hAnsi="Times New Roman" w:cs="Times New Roman"/>
          <w:sz w:val="24"/>
          <w:szCs w:val="24"/>
        </w:rPr>
      </w:pPr>
    </w:p>
    <w:p w14:paraId="2A9733FB" w14:textId="7C8A473A" w:rsidR="003E232B" w:rsidRPr="006F351D" w:rsidRDefault="00C22D5E" w:rsidP="00C22D5E">
      <w:pPr>
        <w:jc w:val="center"/>
        <w:rPr>
          <w:rFonts w:ascii="Times New Roman" w:hAnsi="Times New Roman" w:cs="Times New Roman"/>
          <w:sz w:val="24"/>
          <w:szCs w:val="24"/>
        </w:rPr>
      </w:pPr>
      <w:r w:rsidRPr="006F351D">
        <w:rPr>
          <w:rFonts w:ascii="Times New Roman" w:hAnsi="Times New Roman" w:cs="Times New Roman"/>
          <w:noProof/>
          <w:sz w:val="24"/>
          <w:szCs w:val="24"/>
          <w:lang w:eastAsia="lv-LV"/>
        </w:rPr>
        <w:drawing>
          <wp:inline distT="0" distB="0" distL="0" distR="0" wp14:anchorId="5FDB6FAF" wp14:editId="005870E8">
            <wp:extent cx="2219325" cy="2527346"/>
            <wp:effectExtent l="0" t="0" r="0" b="6350"/>
            <wp:docPr id="1" name="Picture 1" descr="X:\Publiskas\gerbonji\novads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gerbonji\novads v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161" cy="2561323"/>
                    </a:xfrm>
                    <a:prstGeom prst="rect">
                      <a:avLst/>
                    </a:prstGeom>
                    <a:noFill/>
                    <a:ln>
                      <a:noFill/>
                    </a:ln>
                  </pic:spPr>
                </pic:pic>
              </a:graphicData>
            </a:graphic>
          </wp:inline>
        </w:drawing>
      </w:r>
    </w:p>
    <w:p w14:paraId="05B1E97F" w14:textId="47B4A8C4" w:rsidR="003E232B" w:rsidRPr="006F351D" w:rsidRDefault="003E232B" w:rsidP="003E232B">
      <w:pPr>
        <w:jc w:val="center"/>
        <w:rPr>
          <w:rFonts w:ascii="Times New Roman" w:hAnsi="Times New Roman" w:cs="Times New Roman"/>
          <w:sz w:val="24"/>
          <w:szCs w:val="24"/>
        </w:rPr>
      </w:pPr>
    </w:p>
    <w:p w14:paraId="20600A29" w14:textId="77777777" w:rsidR="003E232B" w:rsidRPr="006F351D" w:rsidRDefault="003E232B" w:rsidP="003E232B">
      <w:pPr>
        <w:rPr>
          <w:rFonts w:ascii="Times New Roman" w:hAnsi="Times New Roman" w:cs="Times New Roman"/>
          <w:sz w:val="24"/>
          <w:szCs w:val="24"/>
        </w:rPr>
      </w:pPr>
    </w:p>
    <w:p w14:paraId="1F72987E" w14:textId="77777777" w:rsidR="003E232B" w:rsidRPr="00C22D5E" w:rsidRDefault="003E232B" w:rsidP="003E232B">
      <w:pPr>
        <w:jc w:val="center"/>
        <w:rPr>
          <w:rFonts w:ascii="Times New Roman" w:hAnsi="Times New Roman" w:cs="Times New Roman"/>
          <w:sz w:val="52"/>
          <w:szCs w:val="52"/>
        </w:rPr>
      </w:pPr>
      <w:r w:rsidRPr="00C22D5E">
        <w:rPr>
          <w:rFonts w:ascii="Times New Roman" w:hAnsi="Times New Roman" w:cs="Times New Roman"/>
          <w:sz w:val="52"/>
          <w:szCs w:val="52"/>
        </w:rPr>
        <w:t>Salacgrīvas novada pašvaldības</w:t>
      </w:r>
    </w:p>
    <w:p w14:paraId="0A50EC33" w14:textId="77777777" w:rsidR="003E232B" w:rsidRPr="00C22D5E" w:rsidRDefault="003E232B" w:rsidP="003E232B">
      <w:pPr>
        <w:jc w:val="center"/>
        <w:rPr>
          <w:rFonts w:ascii="Times New Roman" w:hAnsi="Times New Roman" w:cs="Times New Roman"/>
          <w:sz w:val="52"/>
          <w:szCs w:val="52"/>
        </w:rPr>
      </w:pPr>
      <w:r w:rsidRPr="00C22D5E">
        <w:rPr>
          <w:rFonts w:ascii="Times New Roman" w:hAnsi="Times New Roman" w:cs="Times New Roman"/>
          <w:sz w:val="52"/>
          <w:szCs w:val="52"/>
        </w:rPr>
        <w:t>2017.gada</w:t>
      </w:r>
    </w:p>
    <w:p w14:paraId="5D820C82" w14:textId="77777777" w:rsidR="003E232B" w:rsidRPr="00C22D5E" w:rsidRDefault="003E232B" w:rsidP="003E232B">
      <w:pPr>
        <w:jc w:val="center"/>
        <w:rPr>
          <w:rFonts w:ascii="Times New Roman" w:hAnsi="Times New Roman" w:cs="Times New Roman"/>
          <w:b/>
          <w:sz w:val="52"/>
          <w:szCs w:val="52"/>
        </w:rPr>
      </w:pPr>
      <w:r w:rsidRPr="00C22D5E">
        <w:rPr>
          <w:rFonts w:ascii="Times New Roman" w:hAnsi="Times New Roman" w:cs="Times New Roman"/>
          <w:b/>
          <w:sz w:val="52"/>
          <w:szCs w:val="52"/>
        </w:rPr>
        <w:t>PUBLISKAIS PĀRSKATS</w:t>
      </w:r>
    </w:p>
    <w:p w14:paraId="6126C8F7" w14:textId="77777777" w:rsidR="003E232B" w:rsidRPr="006F351D" w:rsidRDefault="003E232B" w:rsidP="003E232B">
      <w:pPr>
        <w:rPr>
          <w:rFonts w:ascii="Times New Roman" w:hAnsi="Times New Roman" w:cs="Times New Roman"/>
          <w:sz w:val="24"/>
          <w:szCs w:val="24"/>
        </w:rPr>
      </w:pPr>
    </w:p>
    <w:p w14:paraId="7B3A64CF" w14:textId="77777777" w:rsidR="004325AE" w:rsidRPr="006F351D" w:rsidRDefault="004325AE" w:rsidP="003E232B">
      <w:pPr>
        <w:rPr>
          <w:rFonts w:ascii="Times New Roman" w:hAnsi="Times New Roman" w:cs="Times New Roman"/>
          <w:sz w:val="24"/>
          <w:szCs w:val="24"/>
        </w:rPr>
      </w:pPr>
    </w:p>
    <w:p w14:paraId="27F8A198" w14:textId="77777777" w:rsidR="003E232B" w:rsidRPr="006F351D" w:rsidRDefault="003E232B" w:rsidP="003E232B">
      <w:pPr>
        <w:rPr>
          <w:rFonts w:ascii="Times New Roman" w:hAnsi="Times New Roman" w:cs="Times New Roman"/>
          <w:sz w:val="24"/>
          <w:szCs w:val="24"/>
        </w:rPr>
      </w:pPr>
    </w:p>
    <w:p w14:paraId="085C1359" w14:textId="77777777" w:rsidR="003E232B" w:rsidRPr="006F351D" w:rsidRDefault="003E232B" w:rsidP="003E232B">
      <w:pPr>
        <w:rPr>
          <w:rFonts w:ascii="Times New Roman" w:hAnsi="Times New Roman" w:cs="Times New Roman"/>
          <w:sz w:val="24"/>
          <w:szCs w:val="24"/>
        </w:rPr>
      </w:pPr>
    </w:p>
    <w:p w14:paraId="4F5EE99D" w14:textId="77777777" w:rsidR="003E232B" w:rsidRPr="006F351D" w:rsidRDefault="003E232B" w:rsidP="003E232B">
      <w:pPr>
        <w:rPr>
          <w:rFonts w:ascii="Times New Roman" w:hAnsi="Times New Roman" w:cs="Times New Roman"/>
          <w:sz w:val="24"/>
          <w:szCs w:val="24"/>
        </w:rPr>
      </w:pPr>
    </w:p>
    <w:p w14:paraId="0735134A" w14:textId="77777777" w:rsidR="003E232B" w:rsidRPr="006F351D" w:rsidRDefault="003E232B" w:rsidP="003E232B">
      <w:pPr>
        <w:rPr>
          <w:rFonts w:ascii="Times New Roman" w:hAnsi="Times New Roman" w:cs="Times New Roman"/>
          <w:sz w:val="24"/>
          <w:szCs w:val="24"/>
        </w:rPr>
      </w:pPr>
    </w:p>
    <w:p w14:paraId="1A31BCE6" w14:textId="77777777" w:rsidR="003E232B" w:rsidRPr="006F351D" w:rsidRDefault="003E232B" w:rsidP="003E232B">
      <w:pPr>
        <w:rPr>
          <w:rFonts w:ascii="Times New Roman" w:hAnsi="Times New Roman" w:cs="Times New Roman"/>
          <w:sz w:val="24"/>
          <w:szCs w:val="24"/>
        </w:rPr>
      </w:pPr>
    </w:p>
    <w:p w14:paraId="7A63843B" w14:textId="7C2CE340"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lastRenderedPageBreak/>
        <w:t>Saturs</w:t>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C11943" w:rsidRPr="006F351D">
        <w:rPr>
          <w:rFonts w:ascii="Times New Roman" w:hAnsi="Times New Roman" w:cs="Times New Roman"/>
          <w:b/>
          <w:sz w:val="24"/>
          <w:szCs w:val="24"/>
        </w:rPr>
        <w:tab/>
      </w:r>
      <w:r w:rsidR="004325AE" w:rsidRPr="006F351D">
        <w:rPr>
          <w:rFonts w:ascii="Times New Roman" w:hAnsi="Times New Roman" w:cs="Times New Roman"/>
          <w:sz w:val="24"/>
          <w:szCs w:val="24"/>
        </w:rPr>
        <w:t>-</w:t>
      </w:r>
      <w:r w:rsidR="00D84F62" w:rsidRPr="006F351D">
        <w:rPr>
          <w:rFonts w:ascii="Times New Roman" w:hAnsi="Times New Roman" w:cs="Times New Roman"/>
          <w:sz w:val="24"/>
          <w:szCs w:val="24"/>
        </w:rPr>
        <w:t xml:space="preserve"> </w:t>
      </w:r>
      <w:r w:rsidR="004325AE" w:rsidRPr="006F351D">
        <w:rPr>
          <w:rFonts w:ascii="Times New Roman" w:hAnsi="Times New Roman" w:cs="Times New Roman"/>
          <w:sz w:val="24"/>
          <w:szCs w:val="24"/>
        </w:rPr>
        <w:t>2</w:t>
      </w:r>
    </w:p>
    <w:p w14:paraId="56D4D60D" w14:textId="3FD5A480"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Salacgrīvas novada domes priekšsēdētāja uzruna</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- 3</w:t>
      </w:r>
    </w:p>
    <w:p w14:paraId="3E248C10" w14:textId="3D395688" w:rsidR="003E232B" w:rsidRPr="006F351D" w:rsidRDefault="003E232B" w:rsidP="003E232B">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Salacgrīvas novada vizītkarte</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- 4</w:t>
      </w:r>
    </w:p>
    <w:p w14:paraId="1B1E0567" w14:textId="07A8BED4" w:rsidR="003E232B" w:rsidRPr="006F351D" w:rsidRDefault="0036012A" w:rsidP="003E232B">
      <w:pPr>
        <w:numPr>
          <w:ilvl w:val="1"/>
          <w:numId w:val="1"/>
        </w:numPr>
        <w:contextualSpacing/>
        <w:rPr>
          <w:rFonts w:ascii="Times New Roman" w:hAnsi="Times New Roman" w:cs="Times New Roman"/>
          <w:sz w:val="24"/>
          <w:szCs w:val="24"/>
        </w:rPr>
      </w:pPr>
      <w:r w:rsidRPr="006F351D">
        <w:rPr>
          <w:rFonts w:ascii="Times New Roman" w:hAnsi="Times New Roman" w:cs="Times New Roman"/>
          <w:sz w:val="24"/>
          <w:szCs w:val="24"/>
        </w:rPr>
        <w:t>Novada raksturojums</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- 5</w:t>
      </w:r>
    </w:p>
    <w:p w14:paraId="69C1EDBF" w14:textId="4EF102AE" w:rsidR="003E232B" w:rsidRPr="006F351D" w:rsidRDefault="003E232B" w:rsidP="003E232B">
      <w:pPr>
        <w:numPr>
          <w:ilvl w:val="0"/>
          <w:numId w:val="23"/>
        </w:numPr>
        <w:contextualSpacing/>
        <w:rPr>
          <w:rFonts w:ascii="Times New Roman" w:hAnsi="Times New Roman" w:cs="Times New Roman"/>
          <w:sz w:val="24"/>
          <w:szCs w:val="24"/>
        </w:rPr>
      </w:pPr>
      <w:r w:rsidRPr="006F351D">
        <w:rPr>
          <w:rFonts w:ascii="Times New Roman" w:hAnsi="Times New Roman" w:cs="Times New Roman"/>
          <w:sz w:val="24"/>
          <w:szCs w:val="24"/>
        </w:rPr>
        <w:t>Autoceļi</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- 6</w:t>
      </w:r>
    </w:p>
    <w:p w14:paraId="4FCAB478" w14:textId="5237C7A8" w:rsidR="003E232B" w:rsidRPr="006F351D" w:rsidRDefault="003E232B" w:rsidP="003E232B">
      <w:pPr>
        <w:numPr>
          <w:ilvl w:val="0"/>
          <w:numId w:val="23"/>
        </w:numPr>
        <w:contextualSpacing/>
        <w:rPr>
          <w:rFonts w:ascii="Times New Roman" w:hAnsi="Times New Roman" w:cs="Times New Roman"/>
          <w:sz w:val="24"/>
          <w:szCs w:val="24"/>
        </w:rPr>
      </w:pPr>
      <w:r w:rsidRPr="006F351D">
        <w:rPr>
          <w:rFonts w:ascii="Times New Roman" w:hAnsi="Times New Roman" w:cs="Times New Roman"/>
          <w:sz w:val="24"/>
          <w:szCs w:val="24"/>
        </w:rPr>
        <w:t>Ūdens apgāde un notekūdeņu attīrīšana</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- 6</w:t>
      </w:r>
    </w:p>
    <w:p w14:paraId="2E7A31A4" w14:textId="1451465A" w:rsidR="003E232B" w:rsidRPr="006F351D" w:rsidRDefault="003E232B" w:rsidP="003E232B">
      <w:pPr>
        <w:numPr>
          <w:ilvl w:val="0"/>
          <w:numId w:val="23"/>
        </w:numPr>
        <w:contextualSpacing/>
        <w:rPr>
          <w:rFonts w:ascii="Times New Roman" w:hAnsi="Times New Roman" w:cs="Times New Roman"/>
          <w:sz w:val="24"/>
          <w:szCs w:val="24"/>
        </w:rPr>
      </w:pPr>
      <w:r w:rsidRPr="006F351D">
        <w:rPr>
          <w:rFonts w:ascii="Times New Roman" w:hAnsi="Times New Roman" w:cs="Times New Roman"/>
          <w:sz w:val="24"/>
          <w:szCs w:val="24"/>
        </w:rPr>
        <w:t>Ostas</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- 7</w:t>
      </w:r>
    </w:p>
    <w:p w14:paraId="166D9C50" w14:textId="42A738A2" w:rsidR="00BC27A5" w:rsidRPr="006F351D" w:rsidRDefault="003E232B" w:rsidP="00BC27A5">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Iedzīvotāji</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- 7</w:t>
      </w:r>
    </w:p>
    <w:p w14:paraId="7980CE32" w14:textId="04C3D8A0" w:rsidR="00BC27A5" w:rsidRPr="006F351D" w:rsidRDefault="003E232B" w:rsidP="00BC27A5">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Uzņēmējdarbība</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8</w:t>
      </w:r>
    </w:p>
    <w:p w14:paraId="77DEB26A" w14:textId="07B338CF" w:rsidR="00BC27A5" w:rsidRPr="006F351D" w:rsidRDefault="003E232B" w:rsidP="00BC27A5">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Nodarbinātība</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8</w:t>
      </w:r>
    </w:p>
    <w:p w14:paraId="5613A40E" w14:textId="1CBABF43" w:rsidR="00C11943" w:rsidRPr="006F351D" w:rsidRDefault="003E232B" w:rsidP="00C11943">
      <w:pPr>
        <w:pStyle w:val="ListParagraph"/>
        <w:numPr>
          <w:ilvl w:val="0"/>
          <w:numId w:val="1"/>
        </w:numPr>
        <w:rPr>
          <w:rFonts w:ascii="Times New Roman" w:hAnsi="Times New Roman" w:cs="Times New Roman"/>
          <w:sz w:val="24"/>
          <w:szCs w:val="24"/>
        </w:rPr>
      </w:pPr>
      <w:r w:rsidRPr="006F351D">
        <w:rPr>
          <w:rFonts w:ascii="Times New Roman" w:eastAsia="Times New Roman" w:hAnsi="Times New Roman" w:cs="Times New Roman"/>
          <w:color w:val="000000"/>
          <w:sz w:val="24"/>
          <w:szCs w:val="24"/>
        </w:rPr>
        <w:t xml:space="preserve">Galvenie notikumi, kas ietekmējuši pašvaldības darbību 2017. gadā </w:t>
      </w:r>
      <w:r w:rsidR="00C11943" w:rsidRPr="006F351D">
        <w:rPr>
          <w:rFonts w:ascii="Times New Roman" w:eastAsia="Times New Roman" w:hAnsi="Times New Roman" w:cs="Times New Roman"/>
          <w:color w:val="000000"/>
          <w:sz w:val="24"/>
          <w:szCs w:val="24"/>
        </w:rPr>
        <w:tab/>
      </w:r>
      <w:r w:rsidR="00C11943" w:rsidRPr="006F351D">
        <w:rPr>
          <w:rFonts w:ascii="Times New Roman" w:eastAsia="Times New Roman" w:hAnsi="Times New Roman" w:cs="Times New Roman"/>
          <w:color w:val="000000"/>
          <w:sz w:val="24"/>
          <w:szCs w:val="24"/>
        </w:rPr>
        <w:tab/>
        <w:t>–</w:t>
      </w:r>
      <w:r w:rsidR="00BC27A5" w:rsidRPr="006F351D">
        <w:rPr>
          <w:rFonts w:ascii="Times New Roman" w:eastAsia="Times New Roman" w:hAnsi="Times New Roman" w:cs="Times New Roman"/>
          <w:color w:val="000000"/>
          <w:sz w:val="24"/>
          <w:szCs w:val="24"/>
        </w:rPr>
        <w:t xml:space="preserve"> 9</w:t>
      </w:r>
    </w:p>
    <w:p w14:paraId="01D078E5" w14:textId="428E7939" w:rsidR="00C11943" w:rsidRPr="006F351D" w:rsidRDefault="003E232B" w:rsidP="00C11943">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Pašvaldības juridiskais statuss un funkcijas</w:t>
      </w:r>
      <w:r w:rsidR="009614D9">
        <w:rPr>
          <w:rFonts w:ascii="Times New Roman" w:hAnsi="Times New Roman" w:cs="Times New Roman"/>
          <w:sz w:val="24"/>
          <w:szCs w:val="24"/>
        </w:rPr>
        <w:t xml:space="preserve"> </w:t>
      </w:r>
      <w:r w:rsidR="009614D9">
        <w:rPr>
          <w:rFonts w:ascii="Times New Roman" w:hAnsi="Times New Roman" w:cs="Times New Roman"/>
          <w:sz w:val="24"/>
          <w:szCs w:val="24"/>
        </w:rPr>
        <w:tab/>
      </w:r>
      <w:r w:rsidR="009614D9">
        <w:rPr>
          <w:rFonts w:ascii="Times New Roman" w:hAnsi="Times New Roman" w:cs="Times New Roman"/>
          <w:sz w:val="24"/>
          <w:szCs w:val="24"/>
        </w:rPr>
        <w:tab/>
      </w:r>
      <w:r w:rsidR="009614D9">
        <w:rPr>
          <w:rFonts w:ascii="Times New Roman" w:hAnsi="Times New Roman" w:cs="Times New Roman"/>
          <w:sz w:val="24"/>
          <w:szCs w:val="24"/>
        </w:rPr>
        <w:tab/>
      </w:r>
      <w:r w:rsidR="009614D9">
        <w:rPr>
          <w:rFonts w:ascii="Times New Roman" w:hAnsi="Times New Roman" w:cs="Times New Roman"/>
          <w:sz w:val="24"/>
          <w:szCs w:val="24"/>
        </w:rPr>
        <w:tab/>
      </w:r>
      <w:r w:rsidR="009614D9">
        <w:rPr>
          <w:rFonts w:ascii="Times New Roman" w:hAnsi="Times New Roman" w:cs="Times New Roman"/>
          <w:sz w:val="24"/>
          <w:szCs w:val="24"/>
        </w:rPr>
        <w:tab/>
      </w:r>
      <w:r w:rsidR="009614D9">
        <w:rPr>
          <w:rFonts w:ascii="Times New Roman" w:hAnsi="Times New Roman" w:cs="Times New Roman"/>
          <w:sz w:val="24"/>
          <w:szCs w:val="24"/>
        </w:rPr>
        <w:tab/>
        <w:t>- 11</w:t>
      </w:r>
    </w:p>
    <w:p w14:paraId="31E410B7" w14:textId="6272CF86" w:rsidR="00C11943" w:rsidRPr="006F351D" w:rsidRDefault="003E232B" w:rsidP="00C11943">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Pašvaldības iestādes un struktūrvienības</w:t>
      </w:r>
      <w:r w:rsidR="00C11943"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t>- 12</w:t>
      </w:r>
    </w:p>
    <w:p w14:paraId="60C96683" w14:textId="51254ADD" w:rsidR="00C11943" w:rsidRPr="006F351D" w:rsidRDefault="003E232B" w:rsidP="00C11943">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Izglītība</w:t>
      </w:r>
      <w:r w:rsidR="00C11943"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t>- 13</w:t>
      </w:r>
    </w:p>
    <w:p w14:paraId="439D222E" w14:textId="5B3BD287" w:rsidR="00C11943" w:rsidRPr="006F351D" w:rsidRDefault="003E232B" w:rsidP="00BC27A5">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Kultūra</w:t>
      </w:r>
      <w:r w:rsidR="00C11943"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t>- 15</w:t>
      </w:r>
    </w:p>
    <w:p w14:paraId="39FE602F" w14:textId="2538876A" w:rsidR="00C11943" w:rsidRPr="006F351D" w:rsidRDefault="00BC27A5" w:rsidP="00BC27A5">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Bibliotēkas</w:t>
      </w:r>
      <w:r w:rsidR="00C11943"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t>- 18</w:t>
      </w:r>
    </w:p>
    <w:p w14:paraId="64EE0E29" w14:textId="5BF4804C" w:rsidR="0036012A" w:rsidRPr="006F351D" w:rsidRDefault="00BC27A5" w:rsidP="00BC27A5">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M</w:t>
      </w:r>
      <w:r w:rsidR="0036012A" w:rsidRPr="006F351D">
        <w:rPr>
          <w:rFonts w:ascii="Times New Roman" w:hAnsi="Times New Roman" w:cs="Times New Roman"/>
          <w:sz w:val="24"/>
          <w:szCs w:val="24"/>
        </w:rPr>
        <w:t>uzeji</w:t>
      </w:r>
      <w:r w:rsidR="00C11943"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t>- 19</w:t>
      </w:r>
    </w:p>
    <w:p w14:paraId="2A466006" w14:textId="58FC49FE" w:rsidR="0036012A" w:rsidRPr="006F351D" w:rsidRDefault="003E232B" w:rsidP="0036012A">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Lielākie pasākumi 2017.gadā</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9614D9">
        <w:rPr>
          <w:rFonts w:ascii="Times New Roman" w:hAnsi="Times New Roman" w:cs="Times New Roman"/>
          <w:sz w:val="24"/>
          <w:szCs w:val="24"/>
        </w:rPr>
        <w:t>- 19</w:t>
      </w:r>
    </w:p>
    <w:p w14:paraId="277235BB" w14:textId="24CA603D" w:rsidR="0036012A" w:rsidRPr="006F351D" w:rsidRDefault="003E232B" w:rsidP="0036012A">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Tūrisms</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9614D9">
        <w:rPr>
          <w:rFonts w:ascii="Times New Roman" w:hAnsi="Times New Roman" w:cs="Times New Roman"/>
          <w:sz w:val="24"/>
          <w:szCs w:val="24"/>
        </w:rPr>
        <w:t>- 20</w:t>
      </w:r>
    </w:p>
    <w:p w14:paraId="5D6145CD" w14:textId="5C43FEBA" w:rsidR="0036012A" w:rsidRPr="006F351D" w:rsidRDefault="003E232B" w:rsidP="0036012A">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Bāriņtiesa</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- 22</w:t>
      </w:r>
    </w:p>
    <w:p w14:paraId="456A98B2" w14:textId="21163C97" w:rsidR="0036012A" w:rsidRPr="006F351D" w:rsidRDefault="003E232B" w:rsidP="0036012A">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Sociālais dienests</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9614D9">
        <w:rPr>
          <w:rFonts w:ascii="Times New Roman" w:hAnsi="Times New Roman" w:cs="Times New Roman"/>
          <w:sz w:val="24"/>
          <w:szCs w:val="24"/>
        </w:rPr>
        <w:t>- 23</w:t>
      </w:r>
    </w:p>
    <w:p w14:paraId="73A647B8" w14:textId="5E8FC0E5" w:rsidR="0036012A" w:rsidRPr="006F351D" w:rsidRDefault="003E232B" w:rsidP="0036012A">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Dzimtsarakstu nodaļa</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9614D9">
        <w:rPr>
          <w:rFonts w:ascii="Times New Roman" w:hAnsi="Times New Roman" w:cs="Times New Roman"/>
          <w:sz w:val="24"/>
          <w:szCs w:val="24"/>
        </w:rPr>
        <w:t>- 24</w:t>
      </w:r>
    </w:p>
    <w:p w14:paraId="7F91453A" w14:textId="7E809089" w:rsidR="00833EA2" w:rsidRPr="006F351D" w:rsidRDefault="003E232B" w:rsidP="00833EA2">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 xml:space="preserve">Pakalpojumi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- 26</w:t>
      </w:r>
    </w:p>
    <w:p w14:paraId="303DC069" w14:textId="089255EC" w:rsidR="006C1747" w:rsidRPr="006F351D" w:rsidRDefault="00833EA2" w:rsidP="00833EA2">
      <w:pPr>
        <w:pStyle w:val="ListParagraph"/>
        <w:numPr>
          <w:ilvl w:val="0"/>
          <w:numId w:val="1"/>
        </w:numPr>
        <w:rPr>
          <w:rFonts w:ascii="Times New Roman" w:hAnsi="Times New Roman" w:cs="Times New Roman"/>
          <w:sz w:val="24"/>
          <w:szCs w:val="24"/>
        </w:rPr>
      </w:pPr>
      <w:r w:rsidRPr="006F351D">
        <w:rPr>
          <w:rFonts w:ascii="Times New Roman" w:hAnsi="Times New Roman" w:cs="Times New Roman"/>
          <w:sz w:val="24"/>
          <w:szCs w:val="24"/>
        </w:rPr>
        <w:t>Divos iepriekšējos gados izpildītais un kārtējam gadam pieņemtais budžets</w:t>
      </w:r>
      <w:r w:rsidR="00C11943" w:rsidRPr="006F351D">
        <w:rPr>
          <w:rFonts w:ascii="Times New Roman" w:hAnsi="Times New Roman" w:cs="Times New Roman"/>
          <w:sz w:val="24"/>
          <w:szCs w:val="24"/>
        </w:rPr>
        <w:tab/>
      </w:r>
      <w:r w:rsidR="006C1747" w:rsidRPr="006F351D">
        <w:rPr>
          <w:rFonts w:ascii="Times New Roman" w:hAnsi="Times New Roman" w:cs="Times New Roman"/>
          <w:sz w:val="24"/>
          <w:szCs w:val="24"/>
        </w:rPr>
        <w:tab/>
        <w:t>- 26</w:t>
      </w:r>
    </w:p>
    <w:p w14:paraId="70F6F581" w14:textId="77777777" w:rsidR="006C1747" w:rsidRPr="006F351D" w:rsidRDefault="006C1747" w:rsidP="006C1747">
      <w:pPr>
        <w:pStyle w:val="ListParagraph"/>
        <w:numPr>
          <w:ilvl w:val="1"/>
          <w:numId w:val="1"/>
        </w:numPr>
        <w:rPr>
          <w:rFonts w:ascii="Times New Roman" w:hAnsi="Times New Roman" w:cs="Times New Roman"/>
          <w:sz w:val="24"/>
          <w:szCs w:val="24"/>
        </w:rPr>
      </w:pPr>
      <w:r w:rsidRPr="006F351D">
        <w:rPr>
          <w:rFonts w:ascii="Times New Roman" w:hAnsi="Times New Roman" w:cs="Times New Roman"/>
          <w:sz w:val="24"/>
          <w:szCs w:val="24"/>
        </w:rPr>
        <w:t>Pamatbudžets</w:t>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00C11943" w:rsidRPr="006F351D">
        <w:rPr>
          <w:rFonts w:ascii="Times New Roman" w:hAnsi="Times New Roman" w:cs="Times New Roman"/>
          <w:sz w:val="24"/>
          <w:szCs w:val="24"/>
        </w:rPr>
        <w:tab/>
        <w:t>-</w:t>
      </w:r>
      <w:r w:rsidRPr="006F351D">
        <w:rPr>
          <w:rFonts w:ascii="Times New Roman" w:hAnsi="Times New Roman" w:cs="Times New Roman"/>
          <w:sz w:val="24"/>
          <w:szCs w:val="24"/>
        </w:rPr>
        <w:t xml:space="preserve"> 27</w:t>
      </w:r>
    </w:p>
    <w:p w14:paraId="79E1B380" w14:textId="77777777" w:rsidR="006C1747" w:rsidRPr="006F351D" w:rsidRDefault="006C1747" w:rsidP="006C1747">
      <w:pPr>
        <w:pStyle w:val="ListParagraph"/>
        <w:numPr>
          <w:ilvl w:val="1"/>
          <w:numId w:val="1"/>
        </w:numPr>
        <w:rPr>
          <w:rFonts w:ascii="Times New Roman" w:hAnsi="Times New Roman" w:cs="Times New Roman"/>
          <w:sz w:val="24"/>
          <w:szCs w:val="24"/>
        </w:rPr>
      </w:pPr>
      <w:r w:rsidRPr="006F351D">
        <w:rPr>
          <w:rFonts w:ascii="Times New Roman" w:hAnsi="Times New Roman" w:cs="Times New Roman"/>
          <w:sz w:val="24"/>
          <w:szCs w:val="24"/>
        </w:rPr>
        <w:t>Speciālais budžets</w:t>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t>- 30</w:t>
      </w:r>
    </w:p>
    <w:p w14:paraId="6494EEB1" w14:textId="230731B8" w:rsidR="00833EA2" w:rsidRPr="006F351D" w:rsidRDefault="006C1747" w:rsidP="006C1747">
      <w:pPr>
        <w:pStyle w:val="ListParagraph"/>
        <w:numPr>
          <w:ilvl w:val="1"/>
          <w:numId w:val="1"/>
        </w:numPr>
        <w:rPr>
          <w:rFonts w:ascii="Times New Roman" w:hAnsi="Times New Roman" w:cs="Times New Roman"/>
          <w:sz w:val="24"/>
          <w:szCs w:val="24"/>
        </w:rPr>
      </w:pPr>
      <w:r w:rsidRPr="006F351D">
        <w:rPr>
          <w:rFonts w:ascii="Times New Roman" w:hAnsi="Times New Roman" w:cs="Times New Roman"/>
          <w:sz w:val="24"/>
          <w:szCs w:val="24"/>
        </w:rPr>
        <w:t>Ziedojumi un dāvinājumi</w:t>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r>
      <w:r w:rsidRPr="006F351D">
        <w:rPr>
          <w:rFonts w:ascii="Times New Roman" w:hAnsi="Times New Roman" w:cs="Times New Roman"/>
          <w:sz w:val="24"/>
          <w:szCs w:val="24"/>
        </w:rPr>
        <w:tab/>
        <w:t>- 31</w:t>
      </w:r>
      <w:r w:rsidR="00BC27A5" w:rsidRPr="006F351D">
        <w:rPr>
          <w:rFonts w:ascii="Times New Roman" w:hAnsi="Times New Roman" w:cs="Times New Roman"/>
          <w:sz w:val="24"/>
          <w:szCs w:val="24"/>
        </w:rPr>
        <w:t xml:space="preserve"> </w:t>
      </w:r>
    </w:p>
    <w:p w14:paraId="784AC985" w14:textId="0B58F3B7" w:rsidR="003E232B" w:rsidRPr="006F351D" w:rsidRDefault="0036012A" w:rsidP="003E232B">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I</w:t>
      </w:r>
      <w:r w:rsidR="003E232B" w:rsidRPr="006F351D">
        <w:rPr>
          <w:rFonts w:ascii="Times New Roman" w:hAnsi="Times New Roman" w:cs="Times New Roman"/>
          <w:sz w:val="24"/>
          <w:szCs w:val="24"/>
        </w:rPr>
        <w:t>nvestīcijas</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- 31</w:t>
      </w:r>
    </w:p>
    <w:p w14:paraId="6821F850" w14:textId="149B9BA9" w:rsidR="003E232B" w:rsidRPr="006F351D" w:rsidRDefault="003E232B" w:rsidP="003E232B">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Veiktie pasākumi teritorijas plānošanā</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- 31</w:t>
      </w:r>
    </w:p>
    <w:p w14:paraId="7A3FFEC8" w14:textId="3DDF2EA5" w:rsidR="003E232B" w:rsidRPr="006F351D" w:rsidRDefault="003E232B" w:rsidP="003E232B">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Nekustamo īpašumu novērtējums</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t>-</w:t>
      </w:r>
      <w:r w:rsidR="00BC27A5" w:rsidRPr="006F351D">
        <w:rPr>
          <w:rFonts w:ascii="Times New Roman" w:hAnsi="Times New Roman" w:cs="Times New Roman"/>
          <w:sz w:val="24"/>
          <w:szCs w:val="24"/>
        </w:rPr>
        <w:t xml:space="preserve"> 32 </w:t>
      </w:r>
    </w:p>
    <w:p w14:paraId="19105C38" w14:textId="02166439" w:rsidR="003E232B" w:rsidRPr="006F351D" w:rsidRDefault="003E232B" w:rsidP="0036012A">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Kapitāla vērtības uzņēmumos</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- 32</w:t>
      </w:r>
    </w:p>
    <w:p w14:paraId="23AE88D7" w14:textId="7F7084D7" w:rsidR="003E232B" w:rsidRPr="006F351D" w:rsidRDefault="003E232B" w:rsidP="003E232B">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Sadarbība ar nevalstisko sektoru</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BC27A5" w:rsidRPr="006F351D">
        <w:rPr>
          <w:rFonts w:ascii="Times New Roman" w:hAnsi="Times New Roman" w:cs="Times New Roman"/>
          <w:sz w:val="24"/>
          <w:szCs w:val="24"/>
        </w:rPr>
        <w:t>- 33</w:t>
      </w:r>
    </w:p>
    <w:p w14:paraId="79C4784B" w14:textId="204968DE" w:rsidR="003E232B" w:rsidRPr="006F351D" w:rsidRDefault="003E232B" w:rsidP="003E232B">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Starptautiskā sadarbība</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9614D9">
        <w:rPr>
          <w:rFonts w:ascii="Times New Roman" w:hAnsi="Times New Roman" w:cs="Times New Roman"/>
          <w:sz w:val="24"/>
          <w:szCs w:val="24"/>
        </w:rPr>
        <w:t>- 34</w:t>
      </w:r>
    </w:p>
    <w:p w14:paraId="0147CD6F" w14:textId="72414ECF" w:rsidR="003E232B" w:rsidRPr="006F351D" w:rsidRDefault="003E232B" w:rsidP="003E232B">
      <w:pPr>
        <w:numPr>
          <w:ilvl w:val="0"/>
          <w:numId w:val="1"/>
        </w:numPr>
        <w:contextualSpacing/>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Paredzamie notikumi, kas varētu būtiski ietekmēt pašvaldības darbību nākotnē</w:t>
      </w:r>
      <w:r w:rsidR="00BC27A5" w:rsidRPr="006F351D">
        <w:rPr>
          <w:rFonts w:ascii="Times New Roman" w:eastAsia="Times New Roman" w:hAnsi="Times New Roman" w:cs="Times New Roman"/>
          <w:color w:val="000000"/>
          <w:sz w:val="24"/>
          <w:szCs w:val="24"/>
        </w:rPr>
        <w:t xml:space="preserve"> </w:t>
      </w:r>
      <w:r w:rsidR="00C11943" w:rsidRPr="006F351D">
        <w:rPr>
          <w:rFonts w:ascii="Times New Roman" w:eastAsia="Times New Roman" w:hAnsi="Times New Roman" w:cs="Times New Roman"/>
          <w:color w:val="000000"/>
          <w:sz w:val="24"/>
          <w:szCs w:val="24"/>
        </w:rPr>
        <w:tab/>
      </w:r>
      <w:r w:rsidR="009614D9">
        <w:rPr>
          <w:rFonts w:ascii="Times New Roman" w:eastAsia="Times New Roman" w:hAnsi="Times New Roman" w:cs="Times New Roman"/>
          <w:color w:val="000000"/>
          <w:sz w:val="24"/>
          <w:szCs w:val="24"/>
        </w:rPr>
        <w:t>- 34</w:t>
      </w:r>
    </w:p>
    <w:p w14:paraId="3AA0DC4A" w14:textId="17A2D368" w:rsidR="003E232B" w:rsidRPr="006F351D" w:rsidRDefault="003E232B" w:rsidP="003E232B">
      <w:pPr>
        <w:numPr>
          <w:ilvl w:val="0"/>
          <w:numId w:val="1"/>
        </w:numPr>
        <w:contextualSpacing/>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 xml:space="preserve">Būtiskie riski un neskaidrie apstākļi, kas ietekmētu pašvaldības darbību </w:t>
      </w:r>
      <w:r w:rsidR="00C11943" w:rsidRPr="006F351D">
        <w:rPr>
          <w:rFonts w:ascii="Times New Roman" w:eastAsia="Times New Roman" w:hAnsi="Times New Roman" w:cs="Times New Roman"/>
          <w:bCs/>
          <w:color w:val="000000"/>
          <w:sz w:val="24"/>
          <w:szCs w:val="24"/>
        </w:rPr>
        <w:tab/>
      </w:r>
      <w:r w:rsidR="00C11943" w:rsidRPr="006F351D">
        <w:rPr>
          <w:rFonts w:ascii="Times New Roman" w:eastAsia="Times New Roman" w:hAnsi="Times New Roman" w:cs="Times New Roman"/>
          <w:bCs/>
          <w:color w:val="000000"/>
          <w:sz w:val="24"/>
          <w:szCs w:val="24"/>
        </w:rPr>
        <w:tab/>
      </w:r>
      <w:r w:rsidR="00BC27A5" w:rsidRPr="006F351D">
        <w:rPr>
          <w:rFonts w:ascii="Times New Roman" w:eastAsia="Times New Roman" w:hAnsi="Times New Roman" w:cs="Times New Roman"/>
          <w:bCs/>
          <w:color w:val="000000"/>
          <w:sz w:val="24"/>
          <w:szCs w:val="24"/>
        </w:rPr>
        <w:t>- 3</w:t>
      </w:r>
      <w:r w:rsidR="00701EC6" w:rsidRPr="006F351D">
        <w:rPr>
          <w:rFonts w:ascii="Times New Roman" w:eastAsia="Times New Roman" w:hAnsi="Times New Roman" w:cs="Times New Roman"/>
          <w:bCs/>
          <w:color w:val="000000"/>
          <w:sz w:val="24"/>
          <w:szCs w:val="24"/>
        </w:rPr>
        <w:t>6</w:t>
      </w:r>
    </w:p>
    <w:p w14:paraId="6C39C49D" w14:textId="20751303" w:rsidR="003E232B" w:rsidRPr="006F351D" w:rsidRDefault="003E232B" w:rsidP="003E232B">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Komunikācija ar sabiedrību</w:t>
      </w:r>
      <w:r w:rsidR="00BC27A5" w:rsidRPr="006F351D">
        <w:rPr>
          <w:rFonts w:ascii="Times New Roman" w:hAnsi="Times New Roman" w:cs="Times New Roman"/>
          <w:sz w:val="24"/>
          <w:szCs w:val="24"/>
        </w:rPr>
        <w:t xml:space="preserve"> </w:t>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C11943" w:rsidRPr="006F351D">
        <w:rPr>
          <w:rFonts w:ascii="Times New Roman" w:hAnsi="Times New Roman" w:cs="Times New Roman"/>
          <w:sz w:val="24"/>
          <w:szCs w:val="24"/>
        </w:rPr>
        <w:tab/>
      </w:r>
      <w:r w:rsidR="009614D9">
        <w:rPr>
          <w:rFonts w:ascii="Times New Roman" w:hAnsi="Times New Roman" w:cs="Times New Roman"/>
          <w:sz w:val="24"/>
          <w:szCs w:val="24"/>
        </w:rPr>
        <w:t>- 37</w:t>
      </w:r>
      <w:bookmarkStart w:id="0" w:name="_GoBack"/>
      <w:bookmarkEnd w:id="0"/>
    </w:p>
    <w:p w14:paraId="7F389E50" w14:textId="77777777" w:rsidR="003E232B" w:rsidRPr="006F351D" w:rsidRDefault="003E232B" w:rsidP="003E232B">
      <w:pPr>
        <w:numPr>
          <w:ilvl w:val="0"/>
          <w:numId w:val="1"/>
        </w:numPr>
        <w:contextualSpacing/>
        <w:rPr>
          <w:rFonts w:ascii="Times New Roman" w:hAnsi="Times New Roman" w:cs="Times New Roman"/>
          <w:sz w:val="24"/>
          <w:szCs w:val="24"/>
        </w:rPr>
      </w:pPr>
      <w:r w:rsidRPr="006F351D">
        <w:rPr>
          <w:rFonts w:ascii="Times New Roman" w:hAnsi="Times New Roman" w:cs="Times New Roman"/>
          <w:sz w:val="24"/>
          <w:szCs w:val="24"/>
        </w:rPr>
        <w:t>Pielikumi</w:t>
      </w:r>
    </w:p>
    <w:p w14:paraId="3A1E56D4" w14:textId="16CC6D0B" w:rsidR="003E232B" w:rsidRPr="006F351D" w:rsidRDefault="003E232B" w:rsidP="003E232B">
      <w:pPr>
        <w:ind w:left="720"/>
        <w:contextualSpacing/>
        <w:rPr>
          <w:rFonts w:ascii="Times New Roman" w:hAnsi="Times New Roman" w:cs="Times New Roman"/>
          <w:sz w:val="24"/>
          <w:szCs w:val="24"/>
        </w:rPr>
      </w:pPr>
    </w:p>
    <w:p w14:paraId="3B80080D" w14:textId="77777777" w:rsidR="00797931" w:rsidRPr="006F351D" w:rsidRDefault="00797931" w:rsidP="003E232B">
      <w:pPr>
        <w:ind w:left="720"/>
        <w:contextualSpacing/>
        <w:rPr>
          <w:rFonts w:ascii="Times New Roman" w:hAnsi="Times New Roman" w:cs="Times New Roman"/>
          <w:sz w:val="24"/>
          <w:szCs w:val="24"/>
        </w:rPr>
      </w:pPr>
    </w:p>
    <w:p w14:paraId="657EDFB0" w14:textId="77777777" w:rsidR="0036498E" w:rsidRPr="006F351D"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4F585CB2" w14:textId="77777777" w:rsidR="0036498E" w:rsidRPr="006F351D"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0BE8F8E0" w14:textId="77777777" w:rsidR="0036498E" w:rsidRPr="006F351D"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6F1BB360" w14:textId="77777777" w:rsidR="0036498E" w:rsidRPr="006F351D"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14BD697B" w14:textId="77777777" w:rsidR="0036498E" w:rsidRPr="006F351D"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4184540C" w14:textId="77777777" w:rsidR="0036498E" w:rsidRPr="006F351D"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38F5CEEB" w14:textId="77777777" w:rsidR="003E232B" w:rsidRPr="006F351D" w:rsidRDefault="003E232B" w:rsidP="0036498E">
      <w:pPr>
        <w:autoSpaceDE w:val="0"/>
        <w:autoSpaceDN w:val="0"/>
        <w:adjustRightInd w:val="0"/>
        <w:spacing w:after="0" w:line="240" w:lineRule="auto"/>
        <w:rPr>
          <w:rFonts w:ascii="Times New Roman" w:hAnsi="Times New Roman" w:cs="Times New Roman"/>
          <w:b/>
          <w:color w:val="000000"/>
          <w:sz w:val="24"/>
          <w:szCs w:val="24"/>
        </w:rPr>
      </w:pPr>
      <w:r w:rsidRPr="006F351D">
        <w:rPr>
          <w:rFonts w:ascii="Times New Roman" w:hAnsi="Times New Roman" w:cs="Times New Roman"/>
          <w:b/>
          <w:color w:val="000000"/>
          <w:sz w:val="24"/>
          <w:szCs w:val="24"/>
        </w:rPr>
        <w:lastRenderedPageBreak/>
        <w:t xml:space="preserve">Cienījamie pārskata lasītāji! </w:t>
      </w:r>
    </w:p>
    <w:p w14:paraId="39CE39D9" w14:textId="77777777" w:rsidR="0036498E" w:rsidRPr="006F351D" w:rsidRDefault="0036498E" w:rsidP="0036498E">
      <w:pPr>
        <w:autoSpaceDE w:val="0"/>
        <w:autoSpaceDN w:val="0"/>
        <w:adjustRightInd w:val="0"/>
        <w:spacing w:after="0" w:line="240" w:lineRule="auto"/>
        <w:rPr>
          <w:rFonts w:ascii="Times New Roman" w:hAnsi="Times New Roman" w:cs="Times New Roman"/>
          <w:color w:val="000000"/>
          <w:sz w:val="24"/>
          <w:szCs w:val="24"/>
        </w:rPr>
      </w:pPr>
    </w:p>
    <w:p w14:paraId="378E097B" w14:textId="77777777" w:rsidR="0036498E" w:rsidRPr="006F351D" w:rsidRDefault="0036498E" w:rsidP="0036498E">
      <w:pPr>
        <w:autoSpaceDE w:val="0"/>
        <w:autoSpaceDN w:val="0"/>
        <w:adjustRightInd w:val="0"/>
        <w:spacing w:after="0" w:line="240" w:lineRule="auto"/>
        <w:rPr>
          <w:rFonts w:ascii="Times New Roman" w:hAnsi="Times New Roman" w:cs="Times New Roman"/>
          <w:color w:val="000000"/>
          <w:sz w:val="24"/>
          <w:szCs w:val="24"/>
        </w:rPr>
      </w:pPr>
    </w:p>
    <w:p w14:paraId="0228B42A" w14:textId="77CC771B" w:rsidR="003E232B" w:rsidRPr="006F351D" w:rsidRDefault="0036498E" w:rsidP="0036498E">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noProof/>
          <w:color w:val="000000"/>
          <w:sz w:val="24"/>
          <w:szCs w:val="24"/>
          <w:lang w:eastAsia="lv-LV"/>
        </w:rPr>
        <w:drawing>
          <wp:anchor distT="0" distB="0" distL="114300" distR="114300" simplePos="0" relativeHeight="251667456" behindDoc="1" locked="0" layoutInCell="1" allowOverlap="1" wp14:anchorId="14A6E5DF" wp14:editId="3206992B">
            <wp:simplePos x="0" y="0"/>
            <wp:positionH relativeFrom="column">
              <wp:posOffset>-523875</wp:posOffset>
            </wp:positionH>
            <wp:positionV relativeFrom="paragraph">
              <wp:posOffset>108585</wp:posOffset>
            </wp:positionV>
            <wp:extent cx="3025140" cy="2037080"/>
            <wp:effectExtent l="0" t="1270" r="2540" b="2540"/>
            <wp:wrapTight wrapText="bothSides">
              <wp:wrapPolygon edited="0">
                <wp:start x="21609" y="13"/>
                <wp:lineTo x="118" y="13"/>
                <wp:lineTo x="118" y="21425"/>
                <wp:lineTo x="21609" y="21425"/>
                <wp:lineTo x="21609" y="13"/>
              </wp:wrapPolygon>
            </wp:wrapTight>
            <wp:docPr id="4" name="Picture 4" descr="X:\Bildes no U-diska\dagnis\IMG_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Bildes no U-diska\dagnis\IMG_7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025140" cy="2037080"/>
                    </a:xfrm>
                    <a:prstGeom prst="rect">
                      <a:avLst/>
                    </a:prstGeom>
                    <a:noFill/>
                    <a:ln>
                      <a:noFill/>
                    </a:ln>
                  </pic:spPr>
                </pic:pic>
              </a:graphicData>
            </a:graphic>
          </wp:anchor>
        </w:drawing>
      </w:r>
      <w:r w:rsidR="003E232B" w:rsidRPr="006F351D">
        <w:rPr>
          <w:rFonts w:ascii="Times New Roman" w:hAnsi="Times New Roman" w:cs="Times New Roman"/>
          <w:color w:val="000000"/>
          <w:sz w:val="24"/>
          <w:szCs w:val="24"/>
        </w:rPr>
        <w:t>Salacgrīvas novada dome ir sagatavojusi un nodod jūsu vērtējumam 2017. gada publisko pārskatu.</w:t>
      </w:r>
    </w:p>
    <w:p w14:paraId="6E945E29" w14:textId="75592424"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 </w:t>
      </w:r>
    </w:p>
    <w:p w14:paraId="4CED3FDC"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2017. gads ir bijis darbīgs, pašvaldības finansiālais stāvoklis ir stabils, gada laikā notikuši plānotie pasākumi, esam atbalstījuši biedrības, pašvaldības iestādes un struktūras ir realizējušas lielu daļu no attīstības plānā iecerētajiem pasākumiem. 2017. gadā plānojām ne tikai precīzu veicamo darbu plānu, bet arī stingri noteiktu grafiku, kurā darbi jāpaveic. Kopējais plāns tika izstrādāts un precizēts tā, lai lielākos darbus izdarītu pavasarī un rudenī, netraucējot cilvēkiem vasaras atpūtu.</w:t>
      </w:r>
    </w:p>
    <w:p w14:paraId="44B7BA28"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Ir izdarīti lieli darbi, ieguldītas lielas  investīcijas ūdenssaimniecības sakārtošanā, veicam nākamo soli pilsētas un novada labiekārtošanas darbus.  </w:t>
      </w:r>
    </w:p>
    <w:p w14:paraId="576D6533"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1AD0391C"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iCs/>
          <w:sz w:val="24"/>
          <w:szCs w:val="24"/>
        </w:rPr>
      </w:pPr>
      <w:r w:rsidRPr="006F351D">
        <w:rPr>
          <w:rFonts w:ascii="Times New Roman" w:hAnsi="Times New Roman" w:cs="Times New Roman"/>
          <w:sz w:val="24"/>
          <w:szCs w:val="24"/>
        </w:rPr>
        <w:t xml:space="preserve">Vasarā notikušo pašvaldību vēlēšanu rezultāti parādīja, ka iedzīvotāji mums uzticas un mēs ejam pareizajā virzienā.  </w:t>
      </w:r>
      <w:r w:rsidRPr="006F351D">
        <w:rPr>
          <w:rFonts w:ascii="Times New Roman" w:hAnsi="Times New Roman" w:cs="Times New Roman"/>
          <w:iCs/>
          <w:sz w:val="24"/>
          <w:szCs w:val="24"/>
        </w:rPr>
        <w:t xml:space="preserve">Mums jābūt gudriem, lai nākotnē justos kā saimnieki, kuri prot un var par sevi parūpēties. </w:t>
      </w:r>
    </w:p>
    <w:p w14:paraId="412BAA02"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iCs/>
          <w:sz w:val="24"/>
          <w:szCs w:val="24"/>
        </w:rPr>
      </w:pPr>
      <w:r w:rsidRPr="006F351D">
        <w:rPr>
          <w:rFonts w:ascii="Times New Roman" w:hAnsi="Times New Roman" w:cs="Times New Roman"/>
          <w:iCs/>
          <w:sz w:val="24"/>
          <w:szCs w:val="24"/>
        </w:rPr>
        <w:t>Mūsu novads ir dažāds. Salacgrīvu droši varam saukt par tā industriālo motoru, Liepupe ir vieta, kur strādāt zemi, sagaidīt viesus un jauki pavadīt vasaras, savukārt Ainaži ir jūrniecības šūpulis un vieta, kur sākas Latvija.</w:t>
      </w:r>
    </w:p>
    <w:p w14:paraId="4325E977"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iCs/>
          <w:sz w:val="24"/>
          <w:szCs w:val="24"/>
        </w:rPr>
      </w:pPr>
      <w:r w:rsidRPr="006F351D">
        <w:rPr>
          <w:rFonts w:ascii="Times New Roman" w:hAnsi="Times New Roman" w:cs="Times New Roman"/>
          <w:iCs/>
          <w:sz w:val="24"/>
          <w:szCs w:val="24"/>
        </w:rPr>
        <w:t>Mūsu novadā dzīvo cilvēki, kuri patiesi mīl savu novadu, vietu, kur viņi dzīvo un strādā. Visi kopā mēs veidojam šo valsti.</w:t>
      </w:r>
    </w:p>
    <w:p w14:paraId="207A52CC"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Vēlos pateikties visiem Salacgrīvas novada iedzīvotājiem par iesaistīšanos novada saimnieciskajā, sociālajā un kultūras dzīvē. </w:t>
      </w:r>
    </w:p>
    <w:p w14:paraId="0FC72A6A"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Neapstāsimies pie sasniegtā, darbosimies kopā, lai mūsu novads būtu skaistāks un labāks!</w:t>
      </w:r>
    </w:p>
    <w:p w14:paraId="66B2D0DD"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Salacgrīvas novada domes priekšsēdētājs Dagnis Straubergs</w:t>
      </w:r>
    </w:p>
    <w:p w14:paraId="75039C80"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2697E21F"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2BCA9069"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2BF8E893" w14:textId="77777777" w:rsidR="00AC280E" w:rsidRPr="006F351D" w:rsidRDefault="00AC280E" w:rsidP="003E232B">
      <w:pPr>
        <w:autoSpaceDE w:val="0"/>
        <w:autoSpaceDN w:val="0"/>
        <w:adjustRightInd w:val="0"/>
        <w:spacing w:after="0" w:line="240" w:lineRule="auto"/>
        <w:jc w:val="both"/>
        <w:rPr>
          <w:rFonts w:ascii="Times New Roman" w:hAnsi="Times New Roman" w:cs="Times New Roman"/>
          <w:sz w:val="24"/>
          <w:szCs w:val="24"/>
        </w:rPr>
      </w:pPr>
    </w:p>
    <w:p w14:paraId="06FF2114" w14:textId="77777777" w:rsidR="00AC280E" w:rsidRPr="006F351D" w:rsidRDefault="00AC280E" w:rsidP="003E232B">
      <w:pPr>
        <w:autoSpaceDE w:val="0"/>
        <w:autoSpaceDN w:val="0"/>
        <w:adjustRightInd w:val="0"/>
        <w:spacing w:after="0" w:line="240" w:lineRule="auto"/>
        <w:jc w:val="both"/>
        <w:rPr>
          <w:rFonts w:ascii="Times New Roman" w:hAnsi="Times New Roman" w:cs="Times New Roman"/>
          <w:sz w:val="24"/>
          <w:szCs w:val="24"/>
        </w:rPr>
      </w:pPr>
    </w:p>
    <w:p w14:paraId="04A4AF4C" w14:textId="77777777" w:rsidR="00AC280E" w:rsidRPr="006F351D" w:rsidRDefault="00AC280E" w:rsidP="003E232B">
      <w:pPr>
        <w:autoSpaceDE w:val="0"/>
        <w:autoSpaceDN w:val="0"/>
        <w:adjustRightInd w:val="0"/>
        <w:spacing w:after="0" w:line="240" w:lineRule="auto"/>
        <w:jc w:val="both"/>
        <w:rPr>
          <w:rFonts w:ascii="Times New Roman" w:hAnsi="Times New Roman" w:cs="Times New Roman"/>
          <w:sz w:val="24"/>
          <w:szCs w:val="24"/>
        </w:rPr>
      </w:pPr>
    </w:p>
    <w:p w14:paraId="3CE59E79" w14:textId="77777777" w:rsidR="00AC280E" w:rsidRPr="006F351D" w:rsidRDefault="00AC280E" w:rsidP="003E232B">
      <w:pPr>
        <w:autoSpaceDE w:val="0"/>
        <w:autoSpaceDN w:val="0"/>
        <w:adjustRightInd w:val="0"/>
        <w:spacing w:after="0" w:line="240" w:lineRule="auto"/>
        <w:jc w:val="both"/>
        <w:rPr>
          <w:rFonts w:ascii="Times New Roman" w:hAnsi="Times New Roman" w:cs="Times New Roman"/>
          <w:sz w:val="24"/>
          <w:szCs w:val="24"/>
        </w:rPr>
      </w:pPr>
    </w:p>
    <w:p w14:paraId="4FFD53B5" w14:textId="77777777" w:rsidR="00AC280E" w:rsidRPr="006F351D" w:rsidRDefault="00AC280E" w:rsidP="003E232B">
      <w:pPr>
        <w:autoSpaceDE w:val="0"/>
        <w:autoSpaceDN w:val="0"/>
        <w:adjustRightInd w:val="0"/>
        <w:spacing w:after="0" w:line="240" w:lineRule="auto"/>
        <w:jc w:val="both"/>
        <w:rPr>
          <w:rFonts w:ascii="Times New Roman" w:hAnsi="Times New Roman" w:cs="Times New Roman"/>
          <w:sz w:val="24"/>
          <w:szCs w:val="24"/>
        </w:rPr>
      </w:pPr>
    </w:p>
    <w:p w14:paraId="44813918" w14:textId="77777777" w:rsidR="00AC280E" w:rsidRPr="006F351D" w:rsidRDefault="00AC280E" w:rsidP="003E232B">
      <w:pPr>
        <w:autoSpaceDE w:val="0"/>
        <w:autoSpaceDN w:val="0"/>
        <w:adjustRightInd w:val="0"/>
        <w:spacing w:after="0" w:line="240" w:lineRule="auto"/>
        <w:jc w:val="both"/>
        <w:rPr>
          <w:rFonts w:ascii="Times New Roman" w:hAnsi="Times New Roman" w:cs="Times New Roman"/>
          <w:sz w:val="24"/>
          <w:szCs w:val="24"/>
        </w:rPr>
      </w:pPr>
    </w:p>
    <w:p w14:paraId="2C782E9A" w14:textId="77777777" w:rsidR="00AC280E" w:rsidRPr="006F351D" w:rsidRDefault="00AC280E" w:rsidP="003E232B">
      <w:pPr>
        <w:autoSpaceDE w:val="0"/>
        <w:autoSpaceDN w:val="0"/>
        <w:adjustRightInd w:val="0"/>
        <w:spacing w:after="0" w:line="240" w:lineRule="auto"/>
        <w:jc w:val="both"/>
        <w:rPr>
          <w:rFonts w:ascii="Times New Roman" w:hAnsi="Times New Roman" w:cs="Times New Roman"/>
          <w:sz w:val="24"/>
          <w:szCs w:val="24"/>
        </w:rPr>
      </w:pPr>
    </w:p>
    <w:p w14:paraId="1512DB1F"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Salacgrīvas novada pašvaldības 2017. gada publiskais pārskats sagatavots saskaņā ar Latvijas Republikas likuma „Par pašvaldībām” 72. pantu, MK noteikumiem Nr. 413 „Noteikumi par gada publiskajiem pārskatiem” un likumu „Par budžetu un finanšu vadību” 14. panta 3. daļu.</w:t>
      </w:r>
    </w:p>
    <w:p w14:paraId="0F6CF8F9"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Pārskatā ir iekļauta informācija par Salacgrīvas novada domes deputātu, amatpersonu un speciālistu darbību 2017.gadā, par finanšu pārvaldību, par īstenotajiem un plānotajiem projektiem, </w:t>
      </w:r>
    </w:p>
    <w:p w14:paraId="62983196"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par ieguldījumiem novada labiekārtošanā un sociālās palīdzības nodrošināšanā. Atsevišķās nodaļās atspoguļota pašvaldības iestāžu un kapitālsabiedrības darbība</w:t>
      </w:r>
    </w:p>
    <w:p w14:paraId="03B32C20"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6113C83D" w14:textId="2D937EBE" w:rsidR="003E232B" w:rsidRPr="00C22D5E" w:rsidRDefault="00AC280E" w:rsidP="00975318">
      <w:pPr>
        <w:pStyle w:val="ListParagraph"/>
        <w:widowControl w:val="0"/>
        <w:numPr>
          <w:ilvl w:val="0"/>
          <w:numId w:val="24"/>
        </w:numPr>
        <w:shd w:val="clear" w:color="auto" w:fill="FFFFFF"/>
        <w:autoSpaceDE w:val="0"/>
        <w:autoSpaceDN w:val="0"/>
        <w:adjustRightInd w:val="0"/>
        <w:spacing w:after="0" w:line="240" w:lineRule="auto"/>
        <w:jc w:val="both"/>
        <w:rPr>
          <w:rFonts w:ascii="Times New Roman" w:eastAsiaTheme="minorEastAsia" w:hAnsi="Times New Roman" w:cs="Times New Roman"/>
          <w:b/>
          <w:sz w:val="28"/>
          <w:szCs w:val="24"/>
          <w:lang w:eastAsia="lv-LV"/>
        </w:rPr>
      </w:pPr>
      <w:r w:rsidRPr="00C22D5E">
        <w:rPr>
          <w:rFonts w:ascii="Times New Roman" w:hAnsi="Times New Roman" w:cs="Times New Roman"/>
          <w:noProof/>
          <w:color w:val="0000FF"/>
          <w:sz w:val="28"/>
          <w:szCs w:val="24"/>
          <w:lang w:eastAsia="lv-LV"/>
        </w:rPr>
        <w:drawing>
          <wp:anchor distT="0" distB="0" distL="114300" distR="114300" simplePos="0" relativeHeight="251661312" behindDoc="0" locked="0" layoutInCell="1" allowOverlap="1" wp14:anchorId="28E018C5" wp14:editId="3989692F">
            <wp:simplePos x="0" y="0"/>
            <wp:positionH relativeFrom="column">
              <wp:posOffset>4048125</wp:posOffset>
            </wp:positionH>
            <wp:positionV relativeFrom="paragraph">
              <wp:posOffset>0</wp:posOffset>
            </wp:positionV>
            <wp:extent cx="2087245" cy="1152525"/>
            <wp:effectExtent l="0" t="0" r="8255" b="9525"/>
            <wp:wrapSquare wrapText="bothSides"/>
            <wp:docPr id="8" name="irc_mi" descr="Attēlu rezultāti vaicājumam “salacgrīvas novad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salacgrīvas novad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2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C22D5E">
        <w:rPr>
          <w:rFonts w:ascii="Times New Roman" w:eastAsiaTheme="minorEastAsia" w:hAnsi="Times New Roman" w:cs="Times New Roman"/>
          <w:b/>
          <w:color w:val="000000"/>
          <w:spacing w:val="4"/>
          <w:sz w:val="28"/>
          <w:szCs w:val="24"/>
          <w:lang w:eastAsia="lv-LV"/>
        </w:rPr>
        <w:t>Salacgrīvas novada vizītkarte</w:t>
      </w:r>
    </w:p>
    <w:p w14:paraId="4EF5C791" w14:textId="5F5ECEFF" w:rsidR="003E232B" w:rsidRPr="006F351D" w:rsidRDefault="003E232B" w:rsidP="003E232B">
      <w:pPr>
        <w:widowControl w:val="0"/>
        <w:shd w:val="clear" w:color="auto" w:fill="FFFFFF"/>
        <w:autoSpaceDE w:val="0"/>
        <w:autoSpaceDN w:val="0"/>
        <w:adjustRightInd w:val="0"/>
        <w:spacing w:after="0" w:line="240" w:lineRule="auto"/>
        <w:ind w:left="2448"/>
        <w:rPr>
          <w:rFonts w:ascii="Times New Roman" w:eastAsiaTheme="minorEastAsia" w:hAnsi="Times New Roman" w:cs="Times New Roman"/>
          <w:sz w:val="24"/>
          <w:szCs w:val="24"/>
          <w:lang w:eastAsia="lv-LV"/>
        </w:rPr>
      </w:pPr>
    </w:p>
    <w:p w14:paraId="45F5E5BC" w14:textId="77777777" w:rsidR="003E232B" w:rsidRPr="006F351D" w:rsidRDefault="003E232B" w:rsidP="003E232B">
      <w:pPr>
        <w:widowControl w:val="0"/>
        <w:shd w:val="clear" w:color="auto" w:fill="FFFFFF"/>
        <w:autoSpaceDE w:val="0"/>
        <w:autoSpaceDN w:val="0"/>
        <w:adjustRightInd w:val="0"/>
        <w:spacing w:after="0" w:line="240" w:lineRule="auto"/>
        <w:ind w:left="2448"/>
        <w:rPr>
          <w:rFonts w:ascii="Times New Roman" w:eastAsiaTheme="minorEastAsia" w:hAnsi="Times New Roman" w:cs="Times New Roman"/>
          <w:sz w:val="24"/>
          <w:szCs w:val="24"/>
          <w:lang w:eastAsia="lv-LV"/>
        </w:rPr>
        <w:sectPr w:rsidR="003E232B" w:rsidRPr="006F351D" w:rsidSect="001D4A2A">
          <w:headerReference w:type="default" r:id="rId12"/>
          <w:footerReference w:type="default" r:id="rId13"/>
          <w:pgSz w:w="11909" w:h="16834"/>
          <w:pgMar w:top="1440" w:right="1077" w:bottom="1440" w:left="1077" w:header="720" w:footer="720" w:gutter="0"/>
          <w:pgNumType w:start="1"/>
          <w:cols w:space="60"/>
          <w:noEndnote/>
          <w:titlePg/>
          <w:docGrid w:linePitch="299"/>
        </w:sectPr>
      </w:pPr>
    </w:p>
    <w:p w14:paraId="057B31E5" w14:textId="02DA7D75" w:rsidR="003E232B" w:rsidRPr="006F351D" w:rsidRDefault="003E232B" w:rsidP="003E232B">
      <w:pPr>
        <w:widowControl w:val="0"/>
        <w:autoSpaceDE w:val="0"/>
        <w:autoSpaceDN w:val="0"/>
        <w:adjustRightInd w:val="0"/>
        <w:spacing w:after="0" w:line="240" w:lineRule="auto"/>
        <w:ind w:right="322"/>
        <w:rPr>
          <w:rFonts w:ascii="Times New Roman" w:eastAsiaTheme="minorEastAsia" w:hAnsi="Times New Roman" w:cs="Times New Roman"/>
          <w:sz w:val="24"/>
          <w:szCs w:val="24"/>
          <w:lang w:eastAsia="lv-LV"/>
        </w:rPr>
        <w:sectPr w:rsidR="003E232B" w:rsidRPr="006F351D" w:rsidSect="00140489">
          <w:type w:val="continuous"/>
          <w:pgSz w:w="11909" w:h="16834"/>
          <w:pgMar w:top="1440" w:right="1080" w:bottom="1440" w:left="1080" w:header="720" w:footer="720" w:gutter="0"/>
          <w:cols w:space="60"/>
          <w:noEndnote/>
        </w:sectPr>
      </w:pPr>
    </w:p>
    <w:p w14:paraId="6235D470" w14:textId="130BA150" w:rsidR="003E232B" w:rsidRPr="006F351D" w:rsidRDefault="00AC280E" w:rsidP="003E232B">
      <w:pPr>
        <w:widowControl w:val="0"/>
        <w:shd w:val="clear" w:color="auto" w:fill="FFFFFF"/>
        <w:autoSpaceDE w:val="0"/>
        <w:autoSpaceDN w:val="0"/>
        <w:adjustRightInd w:val="0"/>
        <w:spacing w:before="629" w:after="240" w:line="240" w:lineRule="auto"/>
        <w:jc w:val="both"/>
        <w:rPr>
          <w:rFonts w:ascii="Times New Roman" w:hAnsi="Times New Roman" w:cs="Times New Roman"/>
          <w:sz w:val="24"/>
          <w:szCs w:val="24"/>
        </w:rPr>
      </w:pPr>
      <w:r w:rsidRPr="006F351D">
        <w:rPr>
          <w:rFonts w:ascii="Times New Roman" w:hAnsi="Times New Roman" w:cs="Times New Roman"/>
          <w:noProof/>
          <w:color w:val="0000FF"/>
          <w:sz w:val="24"/>
          <w:szCs w:val="24"/>
          <w:lang w:eastAsia="lv-LV"/>
        </w:rPr>
        <w:drawing>
          <wp:anchor distT="0" distB="0" distL="114300" distR="114300" simplePos="0" relativeHeight="251666432" behindDoc="1" locked="0" layoutInCell="1" allowOverlap="1" wp14:anchorId="315D6F76" wp14:editId="61DE65EC">
            <wp:simplePos x="0" y="0"/>
            <wp:positionH relativeFrom="column">
              <wp:posOffset>-2540</wp:posOffset>
            </wp:positionH>
            <wp:positionV relativeFrom="paragraph">
              <wp:posOffset>163830</wp:posOffset>
            </wp:positionV>
            <wp:extent cx="2162175" cy="5334000"/>
            <wp:effectExtent l="0" t="0" r="9525" b="0"/>
            <wp:wrapTight wrapText="bothSides">
              <wp:wrapPolygon edited="0">
                <wp:start x="0" y="0"/>
                <wp:lineTo x="0" y="21523"/>
                <wp:lineTo x="21505" y="21523"/>
                <wp:lineTo x="21505" y="0"/>
                <wp:lineTo x="0" y="0"/>
              </wp:wrapPolygon>
            </wp:wrapTight>
            <wp:docPr id="9" name="irc_mi" descr="Attēlu rezultāti vaicājumam “salacgrīvas nova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salacgrīvas novads”">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5334000"/>
                    </a:xfrm>
                    <a:prstGeom prst="rect">
                      <a:avLst/>
                    </a:prstGeom>
                    <a:noFill/>
                    <a:ln>
                      <a:noFill/>
                    </a:ln>
                  </pic:spPr>
                </pic:pic>
              </a:graphicData>
            </a:graphic>
          </wp:anchor>
        </w:drawing>
      </w:r>
    </w:p>
    <w:p w14:paraId="4623BA02" w14:textId="77777777" w:rsidR="003E232B" w:rsidRPr="006F351D" w:rsidRDefault="003E232B" w:rsidP="003E232B">
      <w:pPr>
        <w:widowControl w:val="0"/>
        <w:shd w:val="clear" w:color="auto" w:fill="FFFFFF"/>
        <w:autoSpaceDE w:val="0"/>
        <w:autoSpaceDN w:val="0"/>
        <w:adjustRightInd w:val="0"/>
        <w:spacing w:before="629" w:after="240" w:line="240" w:lineRule="auto"/>
        <w:jc w:val="both"/>
        <w:rPr>
          <w:rFonts w:ascii="Times New Roman" w:eastAsiaTheme="minorEastAsia" w:hAnsi="Times New Roman" w:cs="Times New Roman"/>
          <w:i/>
          <w:iCs/>
          <w:color w:val="000000"/>
          <w:sz w:val="24"/>
          <w:szCs w:val="24"/>
          <w:lang w:eastAsia="lv-LV"/>
        </w:rPr>
      </w:pPr>
      <w:r w:rsidRPr="006F351D">
        <w:rPr>
          <w:rFonts w:ascii="Times New Roman" w:hAnsi="Times New Roman" w:cs="Times New Roman"/>
          <w:sz w:val="24"/>
          <w:szCs w:val="24"/>
        </w:rPr>
        <w:t xml:space="preserve">Salacgrīvas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w:t>
      </w:r>
    </w:p>
    <w:p w14:paraId="63A3B917"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Galvenā novada prioritāte ir cilvēks. Ikviena darbība Salacgrīvas novada attīstības veicināšanā tiek virzīta uz sabiedrības labklājības nodrošināšanu un apmierinātības celšanu. </w:t>
      </w:r>
    </w:p>
    <w:p w14:paraId="1B008372"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7DBF68F4" w14:textId="77777777" w:rsidR="003E232B" w:rsidRPr="006F351D"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novads ir vieta, kur iegūt zināšanas, ka arī tās likt lietā piedaloties darba tirgū. </w:t>
      </w:r>
    </w:p>
    <w:p w14:paraId="332A4FDA" w14:textId="4ED37F22" w:rsidR="003E232B" w:rsidRPr="006F351D"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6F351D">
        <w:rPr>
          <w:rFonts w:ascii="Times New Roman" w:hAnsi="Times New Roman" w:cs="Times New Roman"/>
          <w:sz w:val="24"/>
          <w:szCs w:val="24"/>
        </w:rPr>
        <w:t>Salacgrīvas novada teritorija ir ērti sasniedzama no dažādām pasaules</w:t>
      </w:r>
      <w:r w:rsidR="006F1B11" w:rsidRPr="006F351D">
        <w:rPr>
          <w:rFonts w:ascii="Times New Roman" w:hAnsi="Times New Roman" w:cs="Times New Roman"/>
          <w:sz w:val="24"/>
          <w:szCs w:val="24"/>
        </w:rPr>
        <w:t xml:space="preserve"> vietām, izmantojot jūras</w:t>
      </w:r>
      <w:r w:rsidRPr="006F351D">
        <w:rPr>
          <w:rFonts w:ascii="Times New Roman" w:hAnsi="Times New Roman" w:cs="Times New Roman"/>
          <w:sz w:val="24"/>
          <w:szCs w:val="24"/>
        </w:rPr>
        <w:t xml:space="preserve"> un sauszemes transportu – </w:t>
      </w:r>
      <w:r w:rsidR="006F1B11" w:rsidRPr="006F351D">
        <w:rPr>
          <w:rFonts w:ascii="Times New Roman" w:hAnsi="Times New Roman" w:cs="Times New Roman"/>
          <w:sz w:val="24"/>
          <w:szCs w:val="24"/>
        </w:rPr>
        <w:t>jūras, autotransportu un</w:t>
      </w:r>
      <w:r w:rsidRPr="006F351D">
        <w:rPr>
          <w:rFonts w:ascii="Times New Roman" w:hAnsi="Times New Roman" w:cs="Times New Roman"/>
          <w:sz w:val="24"/>
          <w:szCs w:val="24"/>
        </w:rPr>
        <w:t xml:space="preserve">velotransportu. </w:t>
      </w:r>
    </w:p>
    <w:p w14:paraId="794637BB" w14:textId="77777777" w:rsidR="003E232B" w:rsidRPr="006F351D"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novadā augstu tiek vērtēta saimnieciska darbība, kas nodod tautas tradīcijas un prasmes nākamajām paaudzēm. </w:t>
      </w:r>
    </w:p>
    <w:p w14:paraId="15D50376" w14:textId="77777777" w:rsidR="003E232B" w:rsidRPr="006F351D"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novads ir ZAĻAIS NOVADS, un ilgtspējīga saimniekošana ir iespēja, nevis ierobežojums. </w:t>
      </w:r>
    </w:p>
    <w:p w14:paraId="27F28987" w14:textId="77777777" w:rsidR="003E232B" w:rsidRPr="006F351D"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novada piekraste ir novada vērtība, bagātība un līdzsvarotas attīstības pamats. Tā ir brīvi pieejama ikvienam interesentam. Salacas upe tiek veiksmīgi apsaimniekota, tajā mīt laši, nēģi, tā ir tūristiem interesants rekreācijas objekts. </w:t>
      </w:r>
    </w:p>
    <w:p w14:paraId="1E92DAB5"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novads ir plaši pazīstama kultūras un sporta pasākumu norises vieta. </w:t>
      </w:r>
    </w:p>
    <w:p w14:paraId="02DD235B" w14:textId="77777777" w:rsidR="003E232B" w:rsidRPr="006F351D" w:rsidRDefault="003E232B" w:rsidP="003E232B">
      <w:pPr>
        <w:widowControl w:val="0"/>
        <w:shd w:val="clear" w:color="auto" w:fill="FFFFFF"/>
        <w:autoSpaceDE w:val="0"/>
        <w:autoSpaceDN w:val="0"/>
        <w:adjustRightInd w:val="0"/>
        <w:spacing w:before="629" w:after="240" w:line="240" w:lineRule="auto"/>
        <w:ind w:left="2803"/>
        <w:rPr>
          <w:rFonts w:ascii="Times New Roman" w:eastAsiaTheme="minorEastAsia" w:hAnsi="Times New Roman" w:cs="Times New Roman"/>
          <w:i/>
          <w:iCs/>
          <w:color w:val="000000"/>
          <w:sz w:val="24"/>
          <w:szCs w:val="24"/>
          <w:lang w:eastAsia="lv-LV"/>
        </w:rPr>
      </w:pPr>
    </w:p>
    <w:p w14:paraId="78A2061D" w14:textId="77777777" w:rsidR="003E232B" w:rsidRPr="006F351D" w:rsidRDefault="003E232B" w:rsidP="003E232B">
      <w:pPr>
        <w:widowControl w:val="0"/>
        <w:shd w:val="clear" w:color="auto" w:fill="FFFFFF"/>
        <w:autoSpaceDE w:val="0"/>
        <w:autoSpaceDN w:val="0"/>
        <w:adjustRightInd w:val="0"/>
        <w:spacing w:before="629" w:after="240" w:line="240" w:lineRule="auto"/>
        <w:ind w:left="2803"/>
        <w:rPr>
          <w:rFonts w:ascii="Times New Roman" w:eastAsiaTheme="minorEastAsia" w:hAnsi="Times New Roman" w:cs="Times New Roman"/>
          <w:sz w:val="24"/>
          <w:szCs w:val="24"/>
          <w:lang w:eastAsia="lv-LV"/>
        </w:rPr>
        <w:sectPr w:rsidR="003E232B" w:rsidRPr="006F351D" w:rsidSect="00140489">
          <w:type w:val="continuous"/>
          <w:pgSz w:w="11909" w:h="16834"/>
          <w:pgMar w:top="1440" w:right="1080" w:bottom="1440" w:left="1080" w:header="720" w:footer="720" w:gutter="0"/>
          <w:cols w:space="60"/>
          <w:noEndnote/>
        </w:sectPr>
      </w:pPr>
    </w:p>
    <w:p w14:paraId="7AD17F3E" w14:textId="4ACFAE5A" w:rsidR="003E232B" w:rsidRPr="006F351D" w:rsidRDefault="00AC280E" w:rsidP="003E232B">
      <w:pPr>
        <w:widowControl w:val="0"/>
        <w:shd w:val="clear" w:color="auto" w:fill="FFFFFF"/>
        <w:autoSpaceDE w:val="0"/>
        <w:autoSpaceDN w:val="0"/>
        <w:adjustRightInd w:val="0"/>
        <w:spacing w:before="34" w:after="0" w:line="240" w:lineRule="auto"/>
        <w:rPr>
          <w:rFonts w:ascii="Times New Roman" w:eastAsiaTheme="minorEastAsia" w:hAnsi="Times New Roman" w:cs="Times New Roman"/>
          <w:sz w:val="24"/>
          <w:szCs w:val="24"/>
          <w:lang w:eastAsia="lv-LV"/>
        </w:rPr>
      </w:pPr>
      <w:r w:rsidRPr="006F351D">
        <w:rPr>
          <w:rFonts w:ascii="Times New Roman" w:eastAsia="Times New Roman" w:hAnsi="Times New Roman" w:cs="Times New Roman"/>
          <w:b/>
          <w:bCs/>
          <w:color w:val="000000"/>
          <w:spacing w:val="-3"/>
          <w:sz w:val="24"/>
          <w:szCs w:val="24"/>
          <w:lang w:eastAsia="lv-LV"/>
        </w:rPr>
        <w:t>Ģeogrāfiskais novietojums</w:t>
      </w:r>
    </w:p>
    <w:p w14:paraId="520B7644" w14:textId="77777777" w:rsidR="003E232B" w:rsidRPr="006F351D" w:rsidRDefault="003E232B" w:rsidP="003E232B">
      <w:pPr>
        <w:widowControl w:val="0"/>
        <w:shd w:val="clear" w:color="auto" w:fill="FFFFFF"/>
        <w:autoSpaceDE w:val="0"/>
        <w:autoSpaceDN w:val="0"/>
        <w:adjustRightInd w:val="0"/>
        <w:spacing w:after="0" w:line="288" w:lineRule="exact"/>
        <w:jc w:val="both"/>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sz w:val="24"/>
          <w:szCs w:val="24"/>
          <w:lang w:eastAsia="lv-LV"/>
        </w:rPr>
        <w:br w:type="column"/>
      </w:r>
      <w:r w:rsidRPr="006F351D">
        <w:rPr>
          <w:rFonts w:ascii="Times New Roman" w:eastAsia="Times New Roman" w:hAnsi="Times New Roman" w:cs="Times New Roman"/>
          <w:color w:val="000000"/>
          <w:sz w:val="24"/>
          <w:szCs w:val="24"/>
          <w:lang w:eastAsia="lv-LV"/>
        </w:rPr>
        <w:t xml:space="preserve">Salacgrīvas novads atrodas Rīgas plānošanas reģiona ziemeļrietumu daļā, blakus Baltijas jūras </w:t>
      </w:r>
      <w:r w:rsidRPr="006F351D">
        <w:rPr>
          <w:rFonts w:ascii="Times New Roman" w:eastAsia="Times New Roman" w:hAnsi="Times New Roman" w:cs="Times New Roman"/>
          <w:color w:val="000000"/>
          <w:spacing w:val="3"/>
          <w:sz w:val="24"/>
          <w:szCs w:val="24"/>
          <w:lang w:eastAsia="lv-LV"/>
        </w:rPr>
        <w:t xml:space="preserve">Rīgas jūras līcim, robežojas ar Igaunijas Republiku, </w:t>
      </w:r>
      <w:r w:rsidRPr="006F351D">
        <w:rPr>
          <w:rFonts w:ascii="Times New Roman" w:eastAsia="Times New Roman" w:hAnsi="Times New Roman" w:cs="Times New Roman"/>
          <w:color w:val="000000"/>
          <w:spacing w:val="-1"/>
          <w:sz w:val="24"/>
          <w:szCs w:val="24"/>
          <w:lang w:eastAsia="lv-LV"/>
        </w:rPr>
        <w:t>Alojas un Limbažu novadiem</w:t>
      </w:r>
      <w:r w:rsidRPr="006F351D">
        <w:rPr>
          <w:rFonts w:ascii="Times New Roman" w:eastAsia="Times New Roman" w:hAnsi="Times New Roman" w:cs="Times New Roman"/>
          <w:color w:val="000000"/>
          <w:spacing w:val="3"/>
          <w:sz w:val="24"/>
          <w:szCs w:val="24"/>
          <w:lang w:eastAsia="lv-LV"/>
        </w:rPr>
        <w:t xml:space="preserve">. Salacgrīvas </w:t>
      </w:r>
      <w:r w:rsidRPr="006F351D">
        <w:rPr>
          <w:rFonts w:ascii="Times New Roman" w:eastAsia="Times New Roman" w:hAnsi="Times New Roman" w:cs="Times New Roman"/>
          <w:color w:val="000000"/>
          <w:sz w:val="24"/>
          <w:szCs w:val="24"/>
          <w:lang w:eastAsia="lv-LV"/>
        </w:rPr>
        <w:t xml:space="preserve">novada teritoriju šķērso gan valsts, gan vairāki reģionālas nozīmes </w:t>
      </w:r>
      <w:r w:rsidRPr="006F351D">
        <w:rPr>
          <w:rFonts w:ascii="Times New Roman" w:eastAsia="Times New Roman" w:hAnsi="Times New Roman" w:cs="Times New Roman"/>
          <w:color w:val="000000"/>
          <w:spacing w:val="4"/>
          <w:sz w:val="24"/>
          <w:szCs w:val="24"/>
          <w:lang w:eastAsia="lv-LV"/>
        </w:rPr>
        <w:t xml:space="preserve">autoceļi. Salacgrīvas pilsētā atrodas gan tirdzniecības osta, gan </w:t>
      </w:r>
      <w:r w:rsidRPr="006F351D">
        <w:rPr>
          <w:rFonts w:ascii="Times New Roman" w:eastAsia="Times New Roman" w:hAnsi="Times New Roman" w:cs="Times New Roman"/>
          <w:color w:val="000000"/>
          <w:sz w:val="24"/>
          <w:szCs w:val="24"/>
          <w:lang w:eastAsia="lv-LV"/>
        </w:rPr>
        <w:t xml:space="preserve">vairākas jahtu ostas. Administratīvi novads ietilpst Rīgas plānošanas </w:t>
      </w:r>
      <w:r w:rsidRPr="006F351D">
        <w:rPr>
          <w:rFonts w:ascii="Times New Roman" w:eastAsia="Times New Roman" w:hAnsi="Times New Roman" w:cs="Times New Roman"/>
          <w:color w:val="000000"/>
          <w:spacing w:val="-2"/>
          <w:sz w:val="24"/>
          <w:szCs w:val="24"/>
          <w:lang w:eastAsia="lv-LV"/>
        </w:rPr>
        <w:t>reģionā.</w:t>
      </w:r>
    </w:p>
    <w:p w14:paraId="1CC4FB94" w14:textId="77777777" w:rsidR="003E232B" w:rsidRPr="006F351D" w:rsidRDefault="003E232B" w:rsidP="003E232B">
      <w:pPr>
        <w:widowControl w:val="0"/>
        <w:shd w:val="clear" w:color="auto" w:fill="FFFFFF"/>
        <w:autoSpaceDE w:val="0"/>
        <w:autoSpaceDN w:val="0"/>
        <w:adjustRightInd w:val="0"/>
        <w:spacing w:after="0" w:line="288" w:lineRule="exact"/>
        <w:rPr>
          <w:rFonts w:ascii="Times New Roman" w:eastAsiaTheme="minorEastAsia" w:hAnsi="Times New Roman" w:cs="Times New Roman"/>
          <w:sz w:val="24"/>
          <w:szCs w:val="24"/>
          <w:lang w:eastAsia="lv-LV"/>
        </w:rPr>
        <w:sectPr w:rsidR="003E232B" w:rsidRPr="006F351D" w:rsidSect="00140489">
          <w:type w:val="continuous"/>
          <w:pgSz w:w="11909" w:h="16834"/>
          <w:pgMar w:top="1440" w:right="1080" w:bottom="1440" w:left="1080" w:header="720" w:footer="720" w:gutter="0"/>
          <w:cols w:num="2" w:space="720" w:equalWidth="0">
            <w:col w:w="4051" w:space="1099"/>
            <w:col w:w="4598"/>
          </w:cols>
          <w:noEndnote/>
        </w:sectPr>
      </w:pPr>
    </w:p>
    <w:p w14:paraId="4BF40D52" w14:textId="77777777" w:rsidR="003E232B" w:rsidRPr="006F351D" w:rsidRDefault="003E232B" w:rsidP="003E232B">
      <w:pPr>
        <w:widowControl w:val="0"/>
        <w:autoSpaceDE w:val="0"/>
        <w:autoSpaceDN w:val="0"/>
        <w:adjustRightInd w:val="0"/>
        <w:spacing w:after="221" w:line="1" w:lineRule="exact"/>
        <w:rPr>
          <w:rFonts w:ascii="Times New Roman" w:eastAsiaTheme="minorEastAsia" w:hAnsi="Times New Roman" w:cs="Times New Roman"/>
          <w:sz w:val="24"/>
          <w:szCs w:val="24"/>
          <w:lang w:eastAsia="lv-LV"/>
        </w:rPr>
      </w:pPr>
    </w:p>
    <w:tbl>
      <w:tblPr>
        <w:tblpPr w:leftFromText="180" w:rightFromText="180" w:vertAnchor="text" w:tblpY="1"/>
        <w:tblOverlap w:val="never"/>
        <w:tblW w:w="9588" w:type="dxa"/>
        <w:tblLayout w:type="fixed"/>
        <w:tblCellMar>
          <w:left w:w="40" w:type="dxa"/>
          <w:right w:w="40" w:type="dxa"/>
        </w:tblCellMar>
        <w:tblLook w:val="0000" w:firstRow="0" w:lastRow="0" w:firstColumn="0" w:lastColumn="0" w:noHBand="0" w:noVBand="0"/>
      </w:tblPr>
      <w:tblGrid>
        <w:gridCol w:w="4384"/>
        <w:gridCol w:w="5204"/>
      </w:tblGrid>
      <w:tr w:rsidR="003E232B" w:rsidRPr="006F351D" w14:paraId="491BC50E" w14:textId="77777777" w:rsidTr="00AC280E">
        <w:trPr>
          <w:trHeight w:hRule="exact" w:val="348"/>
        </w:trPr>
        <w:tc>
          <w:tcPr>
            <w:tcW w:w="4384" w:type="dxa"/>
            <w:tcBorders>
              <w:top w:val="single" w:sz="6" w:space="0" w:color="auto"/>
              <w:left w:val="nil"/>
              <w:bottom w:val="nil"/>
              <w:right w:val="nil"/>
            </w:tcBorders>
            <w:shd w:val="clear" w:color="auto" w:fill="FFFFFF"/>
          </w:tcPr>
          <w:p w14:paraId="6CAFD13D" w14:textId="77777777" w:rsidR="003E232B" w:rsidRPr="006F351D" w:rsidRDefault="003E232B" w:rsidP="003E232B">
            <w:pPr>
              <w:widowControl w:val="0"/>
              <w:shd w:val="clear" w:color="auto" w:fill="FFFFFF"/>
              <w:autoSpaceDE w:val="0"/>
              <w:autoSpaceDN w:val="0"/>
              <w:adjustRightInd w:val="0"/>
              <w:spacing w:after="0" w:line="240" w:lineRule="auto"/>
              <w:ind w:left="14"/>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b/>
                <w:bCs/>
                <w:color w:val="000000"/>
                <w:spacing w:val="-3"/>
                <w:sz w:val="24"/>
                <w:szCs w:val="24"/>
                <w:lang w:eastAsia="lv-LV"/>
              </w:rPr>
              <w:t>ADMINISTRAT</w:t>
            </w:r>
            <w:r w:rsidRPr="006F351D">
              <w:rPr>
                <w:rFonts w:ascii="Times New Roman" w:eastAsia="Times New Roman" w:hAnsi="Times New Roman" w:cs="Times New Roman"/>
                <w:b/>
                <w:bCs/>
                <w:color w:val="000000"/>
                <w:spacing w:val="-3"/>
                <w:sz w:val="24"/>
                <w:szCs w:val="24"/>
                <w:lang w:eastAsia="lv-LV"/>
              </w:rPr>
              <w:t>ĪVAIS CENTRS</w:t>
            </w:r>
          </w:p>
        </w:tc>
        <w:tc>
          <w:tcPr>
            <w:tcW w:w="5204" w:type="dxa"/>
            <w:tcBorders>
              <w:top w:val="single" w:sz="6" w:space="0" w:color="auto"/>
              <w:left w:val="nil"/>
              <w:bottom w:val="nil"/>
              <w:right w:val="nil"/>
            </w:tcBorders>
            <w:shd w:val="clear" w:color="auto" w:fill="FFFFFF"/>
          </w:tcPr>
          <w:p w14:paraId="2FFAF1D2" w14:textId="77777777" w:rsidR="003E232B" w:rsidRPr="006F351D" w:rsidRDefault="003E232B" w:rsidP="003E232B">
            <w:pPr>
              <w:widowControl w:val="0"/>
              <w:shd w:val="clear" w:color="auto" w:fill="FFFFFF"/>
              <w:autoSpaceDE w:val="0"/>
              <w:autoSpaceDN w:val="0"/>
              <w:adjustRightInd w:val="0"/>
              <w:spacing w:after="0" w:line="240" w:lineRule="auto"/>
              <w:ind w:left="403"/>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color w:val="000000"/>
                <w:spacing w:val="-2"/>
                <w:sz w:val="24"/>
                <w:szCs w:val="24"/>
                <w:lang w:eastAsia="lv-LV"/>
              </w:rPr>
              <w:t>Salacgr</w:t>
            </w:r>
            <w:r w:rsidRPr="006F351D">
              <w:rPr>
                <w:rFonts w:ascii="Times New Roman" w:eastAsia="Times New Roman" w:hAnsi="Times New Roman" w:cs="Times New Roman"/>
                <w:color w:val="000000"/>
                <w:spacing w:val="-2"/>
                <w:sz w:val="24"/>
                <w:szCs w:val="24"/>
                <w:lang w:eastAsia="lv-LV"/>
              </w:rPr>
              <w:t>īva</w:t>
            </w:r>
          </w:p>
        </w:tc>
      </w:tr>
      <w:tr w:rsidR="003E232B" w:rsidRPr="006F351D" w14:paraId="028058B0" w14:textId="77777777" w:rsidTr="007D4FEB">
        <w:trPr>
          <w:trHeight w:hRule="exact" w:val="787"/>
        </w:trPr>
        <w:tc>
          <w:tcPr>
            <w:tcW w:w="4384" w:type="dxa"/>
            <w:tcBorders>
              <w:top w:val="nil"/>
              <w:left w:val="nil"/>
              <w:bottom w:val="nil"/>
              <w:right w:val="nil"/>
            </w:tcBorders>
            <w:shd w:val="clear" w:color="auto" w:fill="FFFFFF"/>
          </w:tcPr>
          <w:p w14:paraId="496373AA" w14:textId="77777777" w:rsidR="003E232B" w:rsidRPr="006F351D" w:rsidRDefault="003E232B" w:rsidP="003E232B">
            <w:pPr>
              <w:widowControl w:val="0"/>
              <w:shd w:val="clear" w:color="auto" w:fill="FFFFFF"/>
              <w:autoSpaceDE w:val="0"/>
              <w:autoSpaceDN w:val="0"/>
              <w:adjustRightInd w:val="0"/>
              <w:spacing w:after="0" w:line="240" w:lineRule="auto"/>
              <w:ind w:left="14"/>
              <w:rPr>
                <w:rFonts w:ascii="Times New Roman" w:eastAsiaTheme="minorEastAsia" w:hAnsi="Times New Roman" w:cs="Times New Roman"/>
                <w:b/>
                <w:sz w:val="24"/>
                <w:szCs w:val="24"/>
                <w:lang w:eastAsia="lv-LV"/>
              </w:rPr>
            </w:pPr>
            <w:r w:rsidRPr="006F351D">
              <w:rPr>
                <w:rFonts w:ascii="Times New Roman" w:eastAsiaTheme="minorEastAsia" w:hAnsi="Times New Roman" w:cs="Times New Roman"/>
                <w:b/>
                <w:smallCaps/>
                <w:color w:val="000000"/>
                <w:spacing w:val="2"/>
                <w:sz w:val="24"/>
                <w:szCs w:val="24"/>
                <w:lang w:eastAsia="lv-LV"/>
              </w:rPr>
              <w:t>apdz</w:t>
            </w:r>
            <w:r w:rsidRPr="006F351D">
              <w:rPr>
                <w:rFonts w:ascii="Times New Roman" w:eastAsia="Times New Roman" w:hAnsi="Times New Roman" w:cs="Times New Roman"/>
                <w:b/>
                <w:smallCaps/>
                <w:color w:val="000000"/>
                <w:spacing w:val="2"/>
                <w:sz w:val="24"/>
                <w:szCs w:val="24"/>
                <w:lang w:eastAsia="lv-LV"/>
              </w:rPr>
              <w:t>īvojuma centri</w:t>
            </w:r>
          </w:p>
        </w:tc>
        <w:tc>
          <w:tcPr>
            <w:tcW w:w="5204" w:type="dxa"/>
            <w:tcBorders>
              <w:top w:val="nil"/>
              <w:left w:val="nil"/>
              <w:bottom w:val="nil"/>
              <w:right w:val="nil"/>
            </w:tcBorders>
            <w:shd w:val="clear" w:color="auto" w:fill="FFFFFF"/>
          </w:tcPr>
          <w:p w14:paraId="075928D6" w14:textId="77777777" w:rsidR="003E232B" w:rsidRPr="006F351D" w:rsidRDefault="003E232B" w:rsidP="003E232B">
            <w:pPr>
              <w:widowControl w:val="0"/>
              <w:shd w:val="clear" w:color="auto" w:fill="FFFFFF"/>
              <w:autoSpaceDE w:val="0"/>
              <w:autoSpaceDN w:val="0"/>
              <w:adjustRightInd w:val="0"/>
              <w:spacing w:after="0" w:line="250" w:lineRule="exact"/>
              <w:ind w:left="389" w:right="192" w:hanging="5"/>
              <w:jc w:val="both"/>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color w:val="000000"/>
                <w:sz w:val="24"/>
                <w:szCs w:val="24"/>
                <w:lang w:eastAsia="lv-LV"/>
              </w:rPr>
              <w:t>Aina</w:t>
            </w:r>
            <w:r w:rsidRPr="006F351D">
              <w:rPr>
                <w:rFonts w:ascii="Times New Roman" w:eastAsia="Times New Roman" w:hAnsi="Times New Roman" w:cs="Times New Roman"/>
                <w:color w:val="000000"/>
                <w:sz w:val="24"/>
                <w:szCs w:val="24"/>
                <w:lang w:eastAsia="lv-LV"/>
              </w:rPr>
              <w:t xml:space="preserve">ži, Jelgavkrasti, Korģene, Lāņi, Lembuži, </w:t>
            </w:r>
            <w:r w:rsidRPr="006F351D">
              <w:rPr>
                <w:rFonts w:ascii="Times New Roman" w:eastAsia="Times New Roman" w:hAnsi="Times New Roman" w:cs="Times New Roman"/>
                <w:color w:val="000000"/>
                <w:spacing w:val="-1"/>
                <w:sz w:val="24"/>
                <w:szCs w:val="24"/>
                <w:lang w:eastAsia="lv-LV"/>
              </w:rPr>
              <w:t xml:space="preserve">Liepupe, Mērnieki, Salacgrīva, Svētciems, Tūja, </w:t>
            </w:r>
            <w:r w:rsidRPr="006F351D">
              <w:rPr>
                <w:rFonts w:ascii="Times New Roman" w:eastAsia="Times New Roman" w:hAnsi="Times New Roman" w:cs="Times New Roman"/>
                <w:color w:val="000000"/>
                <w:sz w:val="24"/>
                <w:szCs w:val="24"/>
                <w:lang w:eastAsia="lv-LV"/>
              </w:rPr>
              <w:t>Vecsalaca</w:t>
            </w:r>
          </w:p>
        </w:tc>
      </w:tr>
      <w:tr w:rsidR="003E232B" w:rsidRPr="006F351D" w14:paraId="5CC683B8" w14:textId="77777777" w:rsidTr="00AC280E">
        <w:trPr>
          <w:trHeight w:hRule="exact" w:val="329"/>
        </w:trPr>
        <w:tc>
          <w:tcPr>
            <w:tcW w:w="4384" w:type="dxa"/>
            <w:tcBorders>
              <w:top w:val="nil"/>
              <w:left w:val="nil"/>
              <w:bottom w:val="nil"/>
              <w:right w:val="nil"/>
            </w:tcBorders>
            <w:shd w:val="clear" w:color="auto" w:fill="FFFFFF"/>
          </w:tcPr>
          <w:p w14:paraId="10D6FB3B" w14:textId="77777777" w:rsidR="003E232B" w:rsidRPr="006F351D" w:rsidRDefault="003E232B" w:rsidP="003E232B">
            <w:pPr>
              <w:widowControl w:val="0"/>
              <w:shd w:val="clear" w:color="auto" w:fill="FFFFFF"/>
              <w:autoSpaceDE w:val="0"/>
              <w:autoSpaceDN w:val="0"/>
              <w:adjustRightInd w:val="0"/>
              <w:spacing w:after="0" w:line="240" w:lineRule="auto"/>
              <w:ind w:left="19"/>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b/>
                <w:bCs/>
                <w:color w:val="000000"/>
                <w:spacing w:val="-2"/>
                <w:sz w:val="24"/>
                <w:szCs w:val="24"/>
                <w:lang w:eastAsia="lv-LV"/>
              </w:rPr>
              <w:t>NOVADA TERITORIJAS PLAT</w:t>
            </w:r>
            <w:r w:rsidRPr="006F351D">
              <w:rPr>
                <w:rFonts w:ascii="Times New Roman" w:eastAsia="Times New Roman" w:hAnsi="Times New Roman" w:cs="Times New Roman"/>
                <w:b/>
                <w:bCs/>
                <w:color w:val="000000"/>
                <w:spacing w:val="-2"/>
                <w:sz w:val="24"/>
                <w:szCs w:val="24"/>
                <w:lang w:eastAsia="lv-LV"/>
              </w:rPr>
              <w:t>ĪBA</w:t>
            </w:r>
          </w:p>
        </w:tc>
        <w:tc>
          <w:tcPr>
            <w:tcW w:w="5204" w:type="dxa"/>
            <w:tcBorders>
              <w:top w:val="nil"/>
              <w:left w:val="nil"/>
              <w:bottom w:val="nil"/>
              <w:right w:val="nil"/>
            </w:tcBorders>
            <w:shd w:val="clear" w:color="auto" w:fill="FFFFFF"/>
          </w:tcPr>
          <w:p w14:paraId="2270CF1E" w14:textId="77777777" w:rsidR="003E232B" w:rsidRPr="006F351D" w:rsidRDefault="003E232B" w:rsidP="003E232B">
            <w:pPr>
              <w:widowControl w:val="0"/>
              <w:shd w:val="clear" w:color="auto" w:fill="FFFFFF"/>
              <w:autoSpaceDE w:val="0"/>
              <w:autoSpaceDN w:val="0"/>
              <w:adjustRightInd w:val="0"/>
              <w:spacing w:after="0" w:line="240" w:lineRule="auto"/>
              <w:ind w:firstLine="403"/>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color w:val="000000"/>
                <w:spacing w:val="-8"/>
                <w:sz w:val="24"/>
                <w:szCs w:val="24"/>
                <w:lang w:eastAsia="lv-LV"/>
              </w:rPr>
              <w:t>637.6 km</w:t>
            </w:r>
            <w:r w:rsidRPr="006F351D">
              <w:rPr>
                <w:rFonts w:ascii="Times New Roman" w:eastAsiaTheme="minorEastAsia" w:hAnsi="Times New Roman" w:cs="Times New Roman"/>
                <w:color w:val="000000"/>
                <w:spacing w:val="-8"/>
                <w:sz w:val="24"/>
                <w:szCs w:val="24"/>
                <w:vertAlign w:val="superscript"/>
                <w:lang w:eastAsia="lv-LV"/>
              </w:rPr>
              <w:t>2</w:t>
            </w:r>
          </w:p>
        </w:tc>
      </w:tr>
      <w:tr w:rsidR="003E232B" w:rsidRPr="006F351D" w14:paraId="6B1B1898" w14:textId="77777777" w:rsidTr="00AC280E">
        <w:trPr>
          <w:trHeight w:hRule="exact" w:val="316"/>
        </w:trPr>
        <w:tc>
          <w:tcPr>
            <w:tcW w:w="4384" w:type="dxa"/>
            <w:tcBorders>
              <w:top w:val="nil"/>
              <w:left w:val="nil"/>
              <w:bottom w:val="nil"/>
              <w:right w:val="nil"/>
            </w:tcBorders>
            <w:shd w:val="clear" w:color="auto" w:fill="FFFFFF"/>
          </w:tcPr>
          <w:p w14:paraId="46B8112B" w14:textId="77777777" w:rsidR="003E232B" w:rsidRPr="006F351D" w:rsidRDefault="003E232B" w:rsidP="003E232B">
            <w:pPr>
              <w:widowControl w:val="0"/>
              <w:shd w:val="clear" w:color="auto" w:fill="FFFFFF"/>
              <w:autoSpaceDE w:val="0"/>
              <w:autoSpaceDN w:val="0"/>
              <w:adjustRightInd w:val="0"/>
              <w:spacing w:after="0" w:line="240" w:lineRule="auto"/>
              <w:ind w:left="14"/>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b/>
                <w:bCs/>
                <w:color w:val="000000"/>
                <w:spacing w:val="-3"/>
                <w:sz w:val="24"/>
                <w:szCs w:val="24"/>
                <w:lang w:eastAsia="lv-LV"/>
              </w:rPr>
              <w:t>IEDZ</w:t>
            </w:r>
            <w:r w:rsidRPr="006F351D">
              <w:rPr>
                <w:rFonts w:ascii="Times New Roman" w:eastAsia="Times New Roman" w:hAnsi="Times New Roman" w:cs="Times New Roman"/>
                <w:b/>
                <w:bCs/>
                <w:color w:val="000000"/>
                <w:spacing w:val="-3"/>
                <w:sz w:val="24"/>
                <w:szCs w:val="24"/>
                <w:lang w:eastAsia="lv-LV"/>
              </w:rPr>
              <w:t>ĪVOTĀJU SKAITS</w:t>
            </w:r>
          </w:p>
        </w:tc>
        <w:tc>
          <w:tcPr>
            <w:tcW w:w="5204" w:type="dxa"/>
            <w:tcBorders>
              <w:top w:val="nil"/>
              <w:left w:val="nil"/>
              <w:bottom w:val="nil"/>
              <w:right w:val="nil"/>
            </w:tcBorders>
            <w:shd w:val="clear" w:color="auto" w:fill="FFFFFF"/>
          </w:tcPr>
          <w:p w14:paraId="1E778AF8" w14:textId="77777777" w:rsidR="003E232B" w:rsidRPr="006F351D" w:rsidRDefault="003E232B" w:rsidP="003E232B">
            <w:pPr>
              <w:widowControl w:val="0"/>
              <w:shd w:val="clear" w:color="auto" w:fill="FFFFFF"/>
              <w:autoSpaceDE w:val="0"/>
              <w:autoSpaceDN w:val="0"/>
              <w:adjustRightInd w:val="0"/>
              <w:spacing w:after="0" w:line="240" w:lineRule="auto"/>
              <w:ind w:left="403"/>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color w:val="000000"/>
                <w:spacing w:val="-14"/>
                <w:sz w:val="24"/>
                <w:szCs w:val="24"/>
                <w:lang w:eastAsia="lv-LV"/>
              </w:rPr>
              <w:t>8024</w:t>
            </w:r>
          </w:p>
        </w:tc>
      </w:tr>
      <w:tr w:rsidR="003E232B" w:rsidRPr="006F351D" w14:paraId="5044ED2D" w14:textId="77777777" w:rsidTr="00AC280E">
        <w:trPr>
          <w:trHeight w:hRule="exact" w:val="329"/>
        </w:trPr>
        <w:tc>
          <w:tcPr>
            <w:tcW w:w="4384" w:type="dxa"/>
            <w:tcBorders>
              <w:top w:val="nil"/>
              <w:left w:val="nil"/>
              <w:bottom w:val="nil"/>
              <w:right w:val="nil"/>
            </w:tcBorders>
            <w:shd w:val="clear" w:color="auto" w:fill="FFFFFF"/>
          </w:tcPr>
          <w:p w14:paraId="098B6A85" w14:textId="77777777" w:rsidR="003E232B" w:rsidRPr="006F351D" w:rsidRDefault="003E232B" w:rsidP="003E232B">
            <w:pPr>
              <w:widowControl w:val="0"/>
              <w:shd w:val="clear" w:color="auto" w:fill="FFFFFF"/>
              <w:autoSpaceDE w:val="0"/>
              <w:autoSpaceDN w:val="0"/>
              <w:adjustRightInd w:val="0"/>
              <w:spacing w:after="0" w:line="240" w:lineRule="auto"/>
              <w:ind w:left="19"/>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b/>
                <w:bCs/>
                <w:color w:val="000000"/>
                <w:spacing w:val="-3"/>
                <w:sz w:val="24"/>
                <w:szCs w:val="24"/>
                <w:lang w:eastAsia="lv-LV"/>
              </w:rPr>
              <w:t>IEDZ</w:t>
            </w:r>
            <w:r w:rsidRPr="006F351D">
              <w:rPr>
                <w:rFonts w:ascii="Times New Roman" w:eastAsia="Times New Roman" w:hAnsi="Times New Roman" w:cs="Times New Roman"/>
                <w:b/>
                <w:bCs/>
                <w:color w:val="000000"/>
                <w:spacing w:val="-3"/>
                <w:sz w:val="24"/>
                <w:szCs w:val="24"/>
                <w:lang w:eastAsia="lv-LV"/>
              </w:rPr>
              <w:t>ĪVOTĀJU BLĪVUMS</w:t>
            </w:r>
          </w:p>
        </w:tc>
        <w:tc>
          <w:tcPr>
            <w:tcW w:w="5204" w:type="dxa"/>
            <w:tcBorders>
              <w:top w:val="nil"/>
              <w:left w:val="nil"/>
              <w:bottom w:val="nil"/>
              <w:right w:val="nil"/>
            </w:tcBorders>
            <w:shd w:val="clear" w:color="auto" w:fill="FFFFFF"/>
          </w:tcPr>
          <w:p w14:paraId="448227FD" w14:textId="77777777" w:rsidR="003E232B" w:rsidRPr="006F351D" w:rsidRDefault="003E232B" w:rsidP="003E232B">
            <w:pPr>
              <w:widowControl w:val="0"/>
              <w:shd w:val="clear" w:color="auto" w:fill="FFFFFF"/>
              <w:autoSpaceDE w:val="0"/>
              <w:autoSpaceDN w:val="0"/>
              <w:adjustRightInd w:val="0"/>
              <w:spacing w:after="0" w:line="240" w:lineRule="auto"/>
              <w:ind w:left="418"/>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color w:val="000000"/>
                <w:spacing w:val="-6"/>
                <w:sz w:val="24"/>
                <w:szCs w:val="24"/>
                <w:lang w:eastAsia="lv-LV"/>
              </w:rPr>
              <w:t>12.59 iedz/km</w:t>
            </w:r>
            <w:r w:rsidRPr="006F351D">
              <w:rPr>
                <w:rFonts w:ascii="Times New Roman" w:eastAsiaTheme="minorEastAsia" w:hAnsi="Times New Roman" w:cs="Times New Roman"/>
                <w:color w:val="000000"/>
                <w:spacing w:val="-6"/>
                <w:sz w:val="24"/>
                <w:szCs w:val="24"/>
                <w:vertAlign w:val="superscript"/>
                <w:lang w:eastAsia="lv-LV"/>
              </w:rPr>
              <w:t>2</w:t>
            </w:r>
          </w:p>
        </w:tc>
      </w:tr>
      <w:tr w:rsidR="003E232B" w:rsidRPr="006F351D" w14:paraId="2CFBD3C6" w14:textId="77777777" w:rsidTr="00AC280E">
        <w:trPr>
          <w:trHeight w:hRule="exact" w:val="3756"/>
        </w:trPr>
        <w:tc>
          <w:tcPr>
            <w:tcW w:w="4384" w:type="dxa"/>
            <w:tcBorders>
              <w:top w:val="nil"/>
              <w:left w:val="nil"/>
              <w:bottom w:val="nil"/>
              <w:right w:val="nil"/>
            </w:tcBorders>
            <w:shd w:val="clear" w:color="auto" w:fill="FFFFFF"/>
          </w:tcPr>
          <w:p w14:paraId="7F4BB022" w14:textId="77777777" w:rsidR="003E232B" w:rsidRPr="006F351D" w:rsidRDefault="003E232B" w:rsidP="003E232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b/>
                <w:bCs/>
                <w:color w:val="000000"/>
                <w:spacing w:val="-3"/>
                <w:sz w:val="24"/>
                <w:szCs w:val="24"/>
                <w:lang w:eastAsia="lv-LV"/>
              </w:rPr>
            </w:pPr>
            <w:r w:rsidRPr="006F351D">
              <w:rPr>
                <w:rFonts w:ascii="Times New Roman" w:eastAsiaTheme="minorEastAsia" w:hAnsi="Times New Roman" w:cs="Times New Roman"/>
                <w:b/>
                <w:bCs/>
                <w:color w:val="000000"/>
                <w:spacing w:val="-3"/>
                <w:sz w:val="24"/>
                <w:szCs w:val="24"/>
                <w:lang w:eastAsia="lv-LV"/>
              </w:rPr>
              <w:t>TRANSPORTA INFRASTRUKT</w:t>
            </w:r>
            <w:r w:rsidRPr="006F351D">
              <w:rPr>
                <w:rFonts w:ascii="Times New Roman" w:eastAsia="Times New Roman" w:hAnsi="Times New Roman" w:cs="Times New Roman"/>
                <w:b/>
                <w:bCs/>
                <w:color w:val="000000"/>
                <w:spacing w:val="-3"/>
                <w:sz w:val="24"/>
                <w:szCs w:val="24"/>
                <w:lang w:eastAsia="lv-LV"/>
              </w:rPr>
              <w:t>ŪRA</w:t>
            </w:r>
          </w:p>
          <w:p w14:paraId="15B111EC" w14:textId="77777777" w:rsidR="003E232B" w:rsidRPr="006F351D" w:rsidRDefault="003E232B" w:rsidP="003E232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b/>
                <w:bCs/>
                <w:color w:val="000000"/>
                <w:spacing w:val="-3"/>
                <w:sz w:val="24"/>
                <w:szCs w:val="24"/>
                <w:lang w:eastAsia="lv-LV"/>
              </w:rPr>
            </w:pPr>
          </w:p>
          <w:p w14:paraId="45095118" w14:textId="77777777" w:rsidR="003E232B" w:rsidRPr="006F351D" w:rsidRDefault="003E232B" w:rsidP="003E232B">
            <w:pPr>
              <w:widowControl w:val="0"/>
              <w:shd w:val="clear" w:color="auto" w:fill="FFFFFF"/>
              <w:autoSpaceDE w:val="0"/>
              <w:autoSpaceDN w:val="0"/>
              <w:adjustRightInd w:val="0"/>
              <w:spacing w:before="787" w:after="0" w:line="288" w:lineRule="exact"/>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b/>
                <w:bCs/>
                <w:color w:val="000000"/>
                <w:sz w:val="24"/>
                <w:szCs w:val="24"/>
                <w:lang w:eastAsia="lv-LV"/>
              </w:rPr>
              <w:t>ADMINISTRAT</w:t>
            </w:r>
            <w:r w:rsidRPr="006F351D">
              <w:rPr>
                <w:rFonts w:ascii="Times New Roman" w:eastAsia="Times New Roman" w:hAnsi="Times New Roman" w:cs="Times New Roman"/>
                <w:b/>
                <w:bCs/>
                <w:color w:val="000000"/>
                <w:sz w:val="24"/>
                <w:szCs w:val="24"/>
                <w:lang w:eastAsia="lv-LV"/>
              </w:rPr>
              <w:t xml:space="preserve">ĪVĀ CENTRA ATTĀLUMS </w:t>
            </w:r>
            <w:r w:rsidRPr="006F351D">
              <w:rPr>
                <w:rFonts w:ascii="Times New Roman" w:eastAsia="Times New Roman" w:hAnsi="Times New Roman" w:cs="Times New Roman"/>
                <w:b/>
                <w:bCs/>
                <w:color w:val="000000"/>
                <w:spacing w:val="-2"/>
                <w:sz w:val="24"/>
                <w:szCs w:val="24"/>
                <w:lang w:eastAsia="lv-LV"/>
              </w:rPr>
              <w:t xml:space="preserve">LĪDZ GALVASPILSĒTAI UN TUVĀKAJĀM </w:t>
            </w:r>
            <w:r w:rsidRPr="006F351D">
              <w:rPr>
                <w:rFonts w:ascii="Times New Roman" w:eastAsia="Times New Roman" w:hAnsi="Times New Roman" w:cs="Times New Roman"/>
                <w:b/>
                <w:bCs/>
                <w:color w:val="000000"/>
                <w:spacing w:val="-1"/>
                <w:sz w:val="24"/>
                <w:szCs w:val="24"/>
                <w:lang w:eastAsia="lv-LV"/>
              </w:rPr>
              <w:t>LIELAJĀM PILSĒTĀM</w:t>
            </w:r>
          </w:p>
          <w:p w14:paraId="1178CEB4" w14:textId="77777777" w:rsidR="003E232B" w:rsidRPr="006F351D" w:rsidRDefault="003E232B" w:rsidP="003E232B">
            <w:pPr>
              <w:widowControl w:val="0"/>
              <w:shd w:val="clear" w:color="auto" w:fill="FFFFFF"/>
              <w:autoSpaceDE w:val="0"/>
              <w:autoSpaceDN w:val="0"/>
              <w:adjustRightInd w:val="0"/>
              <w:spacing w:after="0" w:line="240" w:lineRule="auto"/>
              <w:ind w:left="19"/>
              <w:rPr>
                <w:rFonts w:ascii="Times New Roman" w:eastAsiaTheme="minorEastAsia" w:hAnsi="Times New Roman" w:cs="Times New Roman"/>
                <w:sz w:val="24"/>
                <w:szCs w:val="24"/>
                <w:lang w:eastAsia="lv-LV"/>
              </w:rPr>
            </w:pPr>
          </w:p>
        </w:tc>
        <w:tc>
          <w:tcPr>
            <w:tcW w:w="5204" w:type="dxa"/>
            <w:tcBorders>
              <w:top w:val="nil"/>
              <w:left w:val="nil"/>
              <w:bottom w:val="nil"/>
              <w:right w:val="nil"/>
            </w:tcBorders>
            <w:shd w:val="clear" w:color="auto" w:fill="FFFFFF"/>
          </w:tcPr>
          <w:p w14:paraId="629E7FB8" w14:textId="3BD79D10" w:rsidR="003E232B" w:rsidRPr="006F351D" w:rsidRDefault="003E232B" w:rsidP="003E232B">
            <w:pPr>
              <w:widowControl w:val="0"/>
              <w:shd w:val="clear" w:color="auto" w:fill="FFFFFF"/>
              <w:autoSpaceDE w:val="0"/>
              <w:autoSpaceDN w:val="0"/>
              <w:adjustRightInd w:val="0"/>
              <w:spacing w:after="0" w:line="293" w:lineRule="exact"/>
              <w:ind w:left="394" w:right="557" w:hanging="5"/>
              <w:jc w:val="both"/>
              <w:rPr>
                <w:rFonts w:ascii="Times New Roman" w:eastAsia="Times New Roman" w:hAnsi="Times New Roman" w:cs="Times New Roman"/>
                <w:color w:val="000000"/>
                <w:spacing w:val="3"/>
                <w:sz w:val="24"/>
                <w:szCs w:val="24"/>
                <w:lang w:eastAsia="lv-LV"/>
              </w:rPr>
            </w:pPr>
            <w:r w:rsidRPr="006F351D">
              <w:rPr>
                <w:rFonts w:ascii="Times New Roman" w:eastAsiaTheme="minorEastAsia" w:hAnsi="Times New Roman" w:cs="Times New Roman"/>
                <w:color w:val="000000"/>
                <w:sz w:val="24"/>
                <w:szCs w:val="24"/>
                <w:lang w:eastAsia="lv-LV"/>
              </w:rPr>
              <w:t xml:space="preserve">Novadu </w:t>
            </w:r>
            <w:r w:rsidRPr="006F351D">
              <w:rPr>
                <w:rFonts w:ascii="Times New Roman" w:eastAsia="Times New Roman" w:hAnsi="Times New Roman" w:cs="Times New Roman"/>
                <w:color w:val="000000"/>
                <w:sz w:val="24"/>
                <w:szCs w:val="24"/>
                <w:lang w:eastAsia="lv-LV"/>
              </w:rPr>
              <w:t xml:space="preserve">šķērso autoceļš A1 (E67) - Rīga </w:t>
            </w:r>
            <w:r w:rsidRPr="006F351D">
              <w:rPr>
                <w:rFonts w:ascii="Times New Roman" w:eastAsia="Times New Roman" w:hAnsi="Times New Roman" w:cs="Times New Roman"/>
                <w:color w:val="000000"/>
                <w:spacing w:val="-1"/>
                <w:sz w:val="24"/>
                <w:szCs w:val="24"/>
                <w:lang w:eastAsia="lv-LV"/>
              </w:rPr>
              <w:t>(Baltezers)-Igaunijas robeža (Ainaži), P11 -</w:t>
            </w:r>
            <w:r w:rsidRPr="006F351D">
              <w:rPr>
                <w:rFonts w:ascii="Times New Roman" w:eastAsia="Times New Roman" w:hAnsi="Times New Roman" w:cs="Times New Roman"/>
                <w:color w:val="000000"/>
                <w:spacing w:val="3"/>
                <w:sz w:val="24"/>
                <w:szCs w:val="24"/>
                <w:lang w:eastAsia="lv-LV"/>
              </w:rPr>
              <w:t xml:space="preserve">Kocēni-Limbaži-Tūja, P12 - Limbaži- </w:t>
            </w:r>
            <w:r w:rsidRPr="006F351D">
              <w:rPr>
                <w:rFonts w:ascii="Times New Roman" w:hAnsi="Times New Roman" w:cs="Times New Roman"/>
                <w:color w:val="000000"/>
                <w:spacing w:val="-1"/>
                <w:sz w:val="24"/>
                <w:szCs w:val="24"/>
              </w:rPr>
              <w:t>Salacgr</w:t>
            </w:r>
            <w:r w:rsidRPr="006F351D">
              <w:rPr>
                <w:rFonts w:ascii="Times New Roman" w:eastAsia="Times New Roman" w:hAnsi="Times New Roman" w:cs="Times New Roman"/>
                <w:color w:val="000000"/>
                <w:spacing w:val="-1"/>
                <w:sz w:val="24"/>
                <w:szCs w:val="24"/>
              </w:rPr>
              <w:t>īva, P15 - Ainaži-Mat</w:t>
            </w:r>
            <w:r w:rsidR="00BE67D2" w:rsidRPr="006F351D">
              <w:rPr>
                <w:rFonts w:ascii="Times New Roman" w:eastAsia="Times New Roman" w:hAnsi="Times New Roman" w:cs="Times New Roman"/>
                <w:color w:val="000000"/>
                <w:spacing w:val="-1"/>
                <w:sz w:val="24"/>
                <w:szCs w:val="24"/>
              </w:rPr>
              <w:t>ī</w:t>
            </w:r>
            <w:r w:rsidRPr="006F351D">
              <w:rPr>
                <w:rFonts w:ascii="Times New Roman" w:eastAsia="Times New Roman" w:hAnsi="Times New Roman" w:cs="Times New Roman"/>
                <w:color w:val="000000"/>
                <w:spacing w:val="-1"/>
                <w:sz w:val="24"/>
                <w:szCs w:val="24"/>
              </w:rPr>
              <w:t xml:space="preserve">ši, vietējas      nozīmes </w:t>
            </w:r>
            <w:r w:rsidRPr="006F351D">
              <w:rPr>
                <w:rFonts w:ascii="Times New Roman" w:eastAsia="Times New Roman" w:hAnsi="Times New Roman" w:cs="Times New Roman"/>
                <w:color w:val="000000"/>
                <w:spacing w:val="1"/>
                <w:sz w:val="24"/>
                <w:szCs w:val="24"/>
              </w:rPr>
              <w:t>ceļi. Ostas - Salacgrīvā un Kuivižos</w:t>
            </w:r>
          </w:p>
          <w:p w14:paraId="759695C0" w14:textId="77777777" w:rsidR="003E232B" w:rsidRPr="006F351D" w:rsidRDefault="003E232B" w:rsidP="003E232B">
            <w:pPr>
              <w:widowControl w:val="0"/>
              <w:shd w:val="clear" w:color="auto" w:fill="FFFFFF"/>
              <w:autoSpaceDE w:val="0"/>
              <w:autoSpaceDN w:val="0"/>
              <w:adjustRightInd w:val="0"/>
              <w:spacing w:after="0" w:line="240" w:lineRule="auto"/>
              <w:ind w:left="476" w:right="845"/>
              <w:rPr>
                <w:rFonts w:ascii="Times New Roman" w:eastAsiaTheme="minorEastAsia" w:hAnsi="Times New Roman" w:cs="Times New Roman"/>
                <w:sz w:val="24"/>
                <w:szCs w:val="24"/>
                <w:lang w:eastAsia="lv-LV"/>
              </w:rPr>
            </w:pPr>
            <w:r w:rsidRPr="006F351D">
              <w:rPr>
                <w:rFonts w:ascii="Times New Roman" w:eastAsiaTheme="minorEastAsia" w:hAnsi="Times New Roman" w:cs="Times New Roman"/>
                <w:color w:val="000000"/>
                <w:spacing w:val="1"/>
                <w:sz w:val="24"/>
                <w:szCs w:val="24"/>
                <w:lang w:eastAsia="lv-LV"/>
              </w:rPr>
              <w:t>l</w:t>
            </w:r>
            <w:r w:rsidRPr="006F351D">
              <w:rPr>
                <w:rFonts w:ascii="Times New Roman" w:eastAsia="Times New Roman" w:hAnsi="Times New Roman" w:cs="Times New Roman"/>
                <w:color w:val="000000"/>
                <w:spacing w:val="1"/>
                <w:sz w:val="24"/>
                <w:szCs w:val="24"/>
                <w:lang w:eastAsia="lv-LV"/>
              </w:rPr>
              <w:t xml:space="preserve">īdz Rīgas centram - 103 km līdz Limbažu centram - 48 km </w:t>
            </w:r>
            <w:r w:rsidRPr="006F351D">
              <w:rPr>
                <w:rFonts w:ascii="Times New Roman" w:eastAsia="Times New Roman" w:hAnsi="Times New Roman" w:cs="Times New Roman"/>
                <w:color w:val="000000"/>
                <w:sz w:val="24"/>
                <w:szCs w:val="24"/>
                <w:lang w:eastAsia="lv-LV"/>
              </w:rPr>
              <w:t xml:space="preserve">līdz Alojas pilsētas centram - 53 km </w:t>
            </w:r>
            <w:r w:rsidRPr="006F351D">
              <w:rPr>
                <w:rFonts w:ascii="Times New Roman" w:eastAsia="Times New Roman" w:hAnsi="Times New Roman" w:cs="Times New Roman"/>
                <w:color w:val="000000"/>
                <w:spacing w:val="1"/>
                <w:sz w:val="24"/>
                <w:szCs w:val="24"/>
                <w:lang w:eastAsia="lv-LV"/>
              </w:rPr>
              <w:t>līdz Valmieras centram - 94 km līdz Saulkrastu centram - 58 km līdz Pērnavas centram - 77 km līdz Tallinas centram - 206 km</w:t>
            </w:r>
          </w:p>
        </w:tc>
      </w:tr>
    </w:tbl>
    <w:p w14:paraId="53F8117E" w14:textId="1A1C86B9" w:rsidR="003E232B" w:rsidRPr="006F351D" w:rsidRDefault="003E232B" w:rsidP="00975318">
      <w:pPr>
        <w:pStyle w:val="ListParagraph"/>
        <w:numPr>
          <w:ilvl w:val="1"/>
          <w:numId w:val="24"/>
        </w:numPr>
        <w:autoSpaceDE w:val="0"/>
        <w:autoSpaceDN w:val="0"/>
        <w:adjustRightInd w:val="0"/>
        <w:spacing w:after="0" w:line="240" w:lineRule="auto"/>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 xml:space="preserve">Novada raksturojums </w:t>
      </w:r>
    </w:p>
    <w:p w14:paraId="6EC4024F"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p>
    <w:p w14:paraId="70999458"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Salacgrīvas novads izveidojās 2009.gadā pēc teritoriāli administratīvās reformas, apvienojoties Salacgrīvas pilsētai ar lauku teritoriju, Ainažu pilsētai ar lauku teritoriju, kā arī Liepupes pagastam. </w:t>
      </w:r>
    </w:p>
    <w:p w14:paraId="0E64C42A" w14:textId="77777777" w:rsidR="003E232B" w:rsidRPr="006F351D" w:rsidRDefault="003E232B" w:rsidP="003E232B">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color w:val="000000"/>
          <w:spacing w:val="-2"/>
          <w:sz w:val="24"/>
          <w:szCs w:val="24"/>
          <w:lang w:eastAsia="lv-LV"/>
        </w:rPr>
      </w:pPr>
      <w:r w:rsidRPr="006F351D">
        <w:rPr>
          <w:rFonts w:ascii="Times New Roman" w:eastAsia="Times New Roman" w:hAnsi="Times New Roman" w:cs="Times New Roman"/>
          <w:color w:val="000000"/>
          <w:spacing w:val="-2"/>
          <w:sz w:val="24"/>
          <w:szCs w:val="24"/>
          <w:lang w:eastAsia="lv-LV"/>
        </w:rPr>
        <w:t>Katrai no administratīvajām teritorijām ir savs ģerbonis.</w:t>
      </w:r>
    </w:p>
    <w:p w14:paraId="4AC63B33"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r w:rsidRPr="006F351D">
        <w:rPr>
          <w:rFonts w:ascii="Times New Roman" w:eastAsiaTheme="minorEastAsia" w:hAnsi="Times New Roman" w:cs="Times New Roman"/>
          <w:noProof/>
          <w:color w:val="000000"/>
          <w:spacing w:val="3"/>
          <w:sz w:val="24"/>
          <w:szCs w:val="24"/>
          <w:lang w:eastAsia="lv-LV"/>
        </w:rPr>
        <w:drawing>
          <wp:anchor distT="0" distB="0" distL="114300" distR="114300" simplePos="0" relativeHeight="251665408" behindDoc="0" locked="0" layoutInCell="1" allowOverlap="1" wp14:anchorId="0820EA13" wp14:editId="71C07E31">
            <wp:simplePos x="0" y="0"/>
            <wp:positionH relativeFrom="column">
              <wp:posOffset>3857625</wp:posOffset>
            </wp:positionH>
            <wp:positionV relativeFrom="paragraph">
              <wp:posOffset>240665</wp:posOffset>
            </wp:positionV>
            <wp:extent cx="1217744" cy="1457325"/>
            <wp:effectExtent l="0" t="0" r="1905" b="0"/>
            <wp:wrapNone/>
            <wp:docPr id="13" name="Picture 13" descr="X:\Publiskas\gerbonji\pilsetas.gerb.logo\SAL GERB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ubliskas\gerbonji\pilsetas.gerb.logo\SAL GERBONI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568" cy="146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51D">
        <w:rPr>
          <w:rFonts w:ascii="Times New Roman" w:eastAsiaTheme="minorEastAsia" w:hAnsi="Times New Roman" w:cs="Times New Roman"/>
          <w:noProof/>
          <w:sz w:val="24"/>
          <w:szCs w:val="24"/>
          <w:lang w:eastAsia="lv-LV"/>
        </w:rPr>
        <w:drawing>
          <wp:anchor distT="0" distB="0" distL="114300" distR="114300" simplePos="0" relativeHeight="251663360" behindDoc="0" locked="0" layoutInCell="1" allowOverlap="1" wp14:anchorId="00B60CD9" wp14:editId="63179BCC">
            <wp:simplePos x="0" y="0"/>
            <wp:positionH relativeFrom="column">
              <wp:posOffset>1847851</wp:posOffset>
            </wp:positionH>
            <wp:positionV relativeFrom="paragraph">
              <wp:posOffset>240665</wp:posOffset>
            </wp:positionV>
            <wp:extent cx="1335106" cy="1532843"/>
            <wp:effectExtent l="0" t="0" r="0" b="0"/>
            <wp:wrapNone/>
            <wp:docPr id="11" name="Picture 11" descr="X:\Publiskas\gerbonji\liepupe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ubliskas\gerbonji\liepupe v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2979" cy="1541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51D">
        <w:rPr>
          <w:rFonts w:ascii="Times New Roman" w:eastAsiaTheme="minorEastAsia" w:hAnsi="Times New Roman" w:cs="Times New Roman"/>
          <w:noProof/>
          <w:sz w:val="24"/>
          <w:szCs w:val="24"/>
          <w:lang w:eastAsia="lv-LV"/>
        </w:rPr>
        <w:drawing>
          <wp:anchor distT="0" distB="0" distL="114300" distR="114300" simplePos="0" relativeHeight="251662336" behindDoc="0" locked="0" layoutInCell="1" allowOverlap="1" wp14:anchorId="1BC0DF71" wp14:editId="5148BA6E">
            <wp:simplePos x="0" y="0"/>
            <wp:positionH relativeFrom="column">
              <wp:posOffset>0</wp:posOffset>
            </wp:positionH>
            <wp:positionV relativeFrom="paragraph">
              <wp:posOffset>240665</wp:posOffset>
            </wp:positionV>
            <wp:extent cx="1235617" cy="1466850"/>
            <wp:effectExtent l="0" t="0" r="3175" b="0"/>
            <wp:wrapNone/>
            <wp:docPr id="10" name="Picture 10" descr="X:\Publiskas\gerbonji\Ainazi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ubliskas\gerbonji\Ainazi_ger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1579" cy="1473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9F95B"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123FEC22"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3952802F"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2D0C6EE1"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73227B59" w14:textId="77777777" w:rsidR="004D7E2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r w:rsidRPr="006F351D">
        <w:rPr>
          <w:rFonts w:ascii="Times New Roman" w:eastAsiaTheme="minorEastAsia" w:hAnsi="Times New Roman" w:cs="Times New Roman"/>
          <w:color w:val="000000"/>
          <w:spacing w:val="3"/>
          <w:sz w:val="24"/>
          <w:szCs w:val="24"/>
          <w:lang w:eastAsia="lv-LV"/>
        </w:rPr>
        <w:t>AINAŽI</w:t>
      </w:r>
      <w:r w:rsidRPr="006F351D">
        <w:rPr>
          <w:rFonts w:ascii="Times New Roman" w:eastAsiaTheme="minorEastAsia" w:hAnsi="Times New Roman" w:cs="Times New Roman"/>
          <w:color w:val="000000"/>
          <w:spacing w:val="3"/>
          <w:sz w:val="24"/>
          <w:szCs w:val="24"/>
          <w:lang w:eastAsia="lv-LV"/>
        </w:rPr>
        <w:tab/>
      </w:r>
      <w:r w:rsidRPr="006F351D">
        <w:rPr>
          <w:rFonts w:ascii="Times New Roman" w:eastAsiaTheme="minorEastAsia" w:hAnsi="Times New Roman" w:cs="Times New Roman"/>
          <w:color w:val="000000"/>
          <w:spacing w:val="3"/>
          <w:sz w:val="24"/>
          <w:szCs w:val="24"/>
          <w:lang w:eastAsia="lv-LV"/>
        </w:rPr>
        <w:tab/>
      </w:r>
      <w:r w:rsidRPr="006F351D">
        <w:rPr>
          <w:rFonts w:ascii="Times New Roman" w:eastAsiaTheme="minorEastAsia" w:hAnsi="Times New Roman" w:cs="Times New Roman"/>
          <w:color w:val="000000"/>
          <w:spacing w:val="3"/>
          <w:sz w:val="24"/>
          <w:szCs w:val="24"/>
          <w:lang w:eastAsia="lv-LV"/>
        </w:rPr>
        <w:tab/>
      </w:r>
      <w:r w:rsidRPr="006F351D">
        <w:rPr>
          <w:rFonts w:ascii="Times New Roman" w:eastAsiaTheme="minorEastAsia" w:hAnsi="Times New Roman" w:cs="Times New Roman"/>
          <w:color w:val="000000"/>
          <w:spacing w:val="3"/>
          <w:sz w:val="24"/>
          <w:szCs w:val="24"/>
          <w:lang w:eastAsia="lv-LV"/>
        </w:rPr>
        <w:tab/>
        <w:t>LIEPUPE</w:t>
      </w:r>
      <w:r w:rsidRPr="006F351D">
        <w:rPr>
          <w:rFonts w:ascii="Times New Roman" w:eastAsiaTheme="minorEastAsia" w:hAnsi="Times New Roman" w:cs="Times New Roman"/>
          <w:color w:val="000000"/>
          <w:spacing w:val="3"/>
          <w:sz w:val="24"/>
          <w:szCs w:val="24"/>
          <w:lang w:eastAsia="lv-LV"/>
        </w:rPr>
        <w:tab/>
      </w:r>
      <w:r w:rsidRPr="006F351D">
        <w:rPr>
          <w:rFonts w:ascii="Times New Roman" w:eastAsiaTheme="minorEastAsia" w:hAnsi="Times New Roman" w:cs="Times New Roman"/>
          <w:color w:val="000000"/>
          <w:spacing w:val="3"/>
          <w:sz w:val="24"/>
          <w:szCs w:val="24"/>
          <w:lang w:eastAsia="lv-LV"/>
        </w:rPr>
        <w:tab/>
      </w:r>
      <w:r w:rsidRPr="006F351D">
        <w:rPr>
          <w:rFonts w:ascii="Times New Roman" w:eastAsiaTheme="minorEastAsia" w:hAnsi="Times New Roman" w:cs="Times New Roman"/>
          <w:color w:val="000000"/>
          <w:spacing w:val="3"/>
          <w:sz w:val="24"/>
          <w:szCs w:val="24"/>
          <w:lang w:eastAsia="lv-LV"/>
        </w:rPr>
        <w:tab/>
        <w:t>SALACGRĪVA</w:t>
      </w:r>
    </w:p>
    <w:p w14:paraId="023B8E10" w14:textId="0CE304A3" w:rsidR="003E232B" w:rsidRPr="006F351D" w:rsidRDefault="005B1733"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r w:rsidRPr="006F351D">
        <w:rPr>
          <w:rFonts w:ascii="Times New Roman" w:eastAsiaTheme="minorEastAsia" w:hAnsi="Times New Roman" w:cs="Times New Roman"/>
          <w:noProof/>
          <w:sz w:val="24"/>
          <w:szCs w:val="24"/>
          <w:lang w:eastAsia="lv-LV"/>
        </w:rPr>
        <w:drawing>
          <wp:anchor distT="0" distB="0" distL="114300" distR="114300" simplePos="0" relativeHeight="251664384" behindDoc="0" locked="0" layoutInCell="1" allowOverlap="1" wp14:anchorId="6E24F9A1" wp14:editId="178A237A">
            <wp:simplePos x="0" y="0"/>
            <wp:positionH relativeFrom="column">
              <wp:posOffset>0</wp:posOffset>
            </wp:positionH>
            <wp:positionV relativeFrom="paragraph">
              <wp:posOffset>500380</wp:posOffset>
            </wp:positionV>
            <wp:extent cx="1438275" cy="1637665"/>
            <wp:effectExtent l="0" t="0" r="0" b="635"/>
            <wp:wrapNone/>
            <wp:docPr id="12" name="Picture 12" descr="X:\Publiskas\gerbonji\novads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ubliskas\gerbonji\novads v2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6F351D">
        <w:rPr>
          <w:rFonts w:ascii="Times New Roman" w:eastAsiaTheme="minorEastAsia" w:hAnsi="Times New Roman" w:cs="Times New Roman"/>
          <w:color w:val="000000"/>
          <w:spacing w:val="3"/>
          <w:sz w:val="24"/>
          <w:szCs w:val="24"/>
          <w:lang w:eastAsia="lv-LV"/>
        </w:rPr>
        <w:t>2009.gadā, pēc apvienošanās tika izveidots Salacgrīvas novada ģerbonis, kurā simboliski ar trim enkuriem apvienojušās trīs pašvaldības – Ainaži, Liepupe, Salacgrīva.</w:t>
      </w:r>
    </w:p>
    <w:p w14:paraId="41C5AF23" w14:textId="4454D848"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57DCBBD1"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4A1E1332"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7ED34FEF"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0BAE7DD0"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401D3CF3" w14:textId="77777777" w:rsidR="003E232B" w:rsidRPr="006F351D" w:rsidRDefault="003E232B" w:rsidP="003E232B">
      <w:pPr>
        <w:autoSpaceDE w:val="0"/>
        <w:autoSpaceDN w:val="0"/>
        <w:adjustRightInd w:val="0"/>
        <w:spacing w:after="0" w:line="240" w:lineRule="auto"/>
        <w:rPr>
          <w:rFonts w:ascii="Times New Roman" w:hAnsi="Times New Roman" w:cs="Times New Roman"/>
          <w:b/>
          <w:bCs/>
          <w:iCs/>
          <w:color w:val="000000"/>
          <w:sz w:val="24"/>
          <w:szCs w:val="24"/>
        </w:rPr>
      </w:pPr>
    </w:p>
    <w:p w14:paraId="3CB80C72" w14:textId="77777777" w:rsidR="003E232B" w:rsidRPr="006F351D" w:rsidRDefault="003E232B" w:rsidP="003E232B">
      <w:pPr>
        <w:autoSpaceDE w:val="0"/>
        <w:autoSpaceDN w:val="0"/>
        <w:adjustRightInd w:val="0"/>
        <w:spacing w:after="0" w:line="240" w:lineRule="auto"/>
        <w:rPr>
          <w:rFonts w:ascii="Times New Roman" w:hAnsi="Times New Roman" w:cs="Times New Roman"/>
          <w:b/>
          <w:bCs/>
          <w:iCs/>
          <w:color w:val="000000"/>
          <w:sz w:val="24"/>
          <w:szCs w:val="24"/>
        </w:rPr>
      </w:pPr>
    </w:p>
    <w:p w14:paraId="7BC246E7"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b/>
          <w:bCs/>
          <w:iCs/>
          <w:color w:val="000000"/>
          <w:sz w:val="24"/>
          <w:szCs w:val="24"/>
        </w:rPr>
        <w:t xml:space="preserve">Novada teritorija </w:t>
      </w:r>
    </w:p>
    <w:p w14:paraId="672715C9"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Platība – 637,6 km2; </w:t>
      </w:r>
    </w:p>
    <w:p w14:paraId="617BA240" w14:textId="77777777" w:rsidR="003E232B" w:rsidRPr="006F351D" w:rsidRDefault="003E232B" w:rsidP="006F1B11">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b/>
          <w:bCs/>
          <w:i/>
          <w:iCs/>
          <w:color w:val="000000"/>
          <w:sz w:val="24"/>
          <w:szCs w:val="24"/>
        </w:rPr>
        <w:t xml:space="preserve">Teritoriālā vienība: </w:t>
      </w:r>
      <w:r w:rsidRPr="006F351D">
        <w:rPr>
          <w:rFonts w:ascii="Times New Roman" w:hAnsi="Times New Roman" w:cs="Times New Roman"/>
          <w:color w:val="000000"/>
          <w:sz w:val="24"/>
          <w:szCs w:val="24"/>
        </w:rPr>
        <w:t xml:space="preserve">Ainažu pilsēta, Salacgrīvas pilsēta, Ainažu pagasts, Salacgrīvas pagasts, Liepupes pagasts. </w:t>
      </w:r>
    </w:p>
    <w:p w14:paraId="5F0C501C"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Rīgas jūras līča piekraste stiepjas 55,5 km garumā gar novada rietumu daļu.</w:t>
      </w:r>
    </w:p>
    <w:p w14:paraId="766A1A5C"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b/>
          <w:bCs/>
          <w:i/>
          <w:iCs/>
          <w:color w:val="000000"/>
          <w:sz w:val="24"/>
          <w:szCs w:val="24"/>
        </w:rPr>
        <w:t xml:space="preserve">Lauksaimniecībā izmantotās zemes </w:t>
      </w:r>
    </w:p>
    <w:p w14:paraId="5F82339B" w14:textId="77777777" w:rsidR="003E232B" w:rsidRPr="006F351D" w:rsidRDefault="003E232B" w:rsidP="003E232B">
      <w:pPr>
        <w:autoSpaceDE w:val="0"/>
        <w:autoSpaceDN w:val="0"/>
        <w:adjustRightInd w:val="0"/>
        <w:spacing w:after="68"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w:t>
      </w:r>
      <w:r w:rsidRPr="006F351D">
        <w:rPr>
          <w:rFonts w:ascii="Times New Roman" w:hAnsi="Times New Roman" w:cs="Times New Roman"/>
          <w:color w:val="000000"/>
          <w:sz w:val="24"/>
          <w:szCs w:val="24"/>
        </w:rPr>
        <w:t xml:space="preserve">Lauksaimniecībā izmantotās zemes uz 2017.01.01. 16554,8 ha; </w:t>
      </w:r>
    </w:p>
    <w:p w14:paraId="2102A8A3" w14:textId="674508B7" w:rsidR="003E232B" w:rsidRPr="006F351D" w:rsidRDefault="003E232B" w:rsidP="003E232B">
      <w:pPr>
        <w:autoSpaceDE w:val="0"/>
        <w:autoSpaceDN w:val="0"/>
        <w:adjustRightInd w:val="0"/>
        <w:spacing w:after="68"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w:t>
      </w:r>
      <w:r w:rsidRPr="006F351D">
        <w:rPr>
          <w:rFonts w:ascii="Times New Roman" w:hAnsi="Times New Roman" w:cs="Times New Roman"/>
          <w:color w:val="000000"/>
          <w:sz w:val="24"/>
          <w:szCs w:val="24"/>
        </w:rPr>
        <w:t></w:t>
      </w:r>
      <w:r w:rsidR="006F1B11" w:rsidRPr="006F351D">
        <w:rPr>
          <w:rFonts w:ascii="Times New Roman" w:hAnsi="Times New Roman" w:cs="Times New Roman"/>
          <w:color w:val="000000"/>
          <w:sz w:val="24"/>
          <w:szCs w:val="24"/>
        </w:rPr>
        <w:t>Meži 2017</w:t>
      </w:r>
      <w:r w:rsidRPr="006F351D">
        <w:rPr>
          <w:rFonts w:ascii="Times New Roman" w:hAnsi="Times New Roman" w:cs="Times New Roman"/>
          <w:color w:val="000000"/>
          <w:sz w:val="24"/>
          <w:szCs w:val="24"/>
        </w:rPr>
        <w:t xml:space="preserve">.gada sākumā aizņēma 39746, 8 ha; </w:t>
      </w:r>
    </w:p>
    <w:p w14:paraId="7E0C3B32" w14:textId="7CB1B27A"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w:t>
      </w:r>
      <w:r w:rsidRPr="006F351D">
        <w:rPr>
          <w:rFonts w:ascii="Times New Roman" w:hAnsi="Times New Roman" w:cs="Times New Roman"/>
          <w:color w:val="000000"/>
          <w:sz w:val="24"/>
          <w:szCs w:val="24"/>
        </w:rPr>
        <w:t></w:t>
      </w:r>
      <w:r w:rsidR="006F1B11" w:rsidRPr="006F351D">
        <w:rPr>
          <w:rFonts w:ascii="Times New Roman" w:hAnsi="Times New Roman" w:cs="Times New Roman"/>
          <w:color w:val="000000"/>
          <w:sz w:val="24"/>
          <w:szCs w:val="24"/>
        </w:rPr>
        <w:t>Purvi 2017</w:t>
      </w:r>
      <w:r w:rsidRPr="006F351D">
        <w:rPr>
          <w:rFonts w:ascii="Times New Roman" w:hAnsi="Times New Roman" w:cs="Times New Roman"/>
          <w:color w:val="000000"/>
          <w:sz w:val="24"/>
          <w:szCs w:val="24"/>
        </w:rPr>
        <w:t xml:space="preserve">.gada sākumā aizņēma 986,1 ha; </w:t>
      </w:r>
    </w:p>
    <w:p w14:paraId="3647E008" w14:textId="77777777" w:rsidR="003E232B" w:rsidRPr="006F351D" w:rsidRDefault="003E232B" w:rsidP="003E232B">
      <w:pPr>
        <w:autoSpaceDE w:val="0"/>
        <w:autoSpaceDN w:val="0"/>
        <w:adjustRightInd w:val="0"/>
        <w:spacing w:after="0" w:line="240" w:lineRule="auto"/>
        <w:rPr>
          <w:rFonts w:ascii="Times New Roman" w:hAnsi="Times New Roman" w:cs="Times New Roman"/>
          <w:b/>
          <w:bCs/>
          <w:i/>
          <w:iCs/>
          <w:color w:val="000000"/>
          <w:sz w:val="24"/>
          <w:szCs w:val="24"/>
        </w:rPr>
      </w:pPr>
    </w:p>
    <w:p w14:paraId="7E6A57E9" w14:textId="5C6C36DB" w:rsidR="003E232B" w:rsidRPr="006F351D" w:rsidRDefault="003E232B" w:rsidP="00975318">
      <w:pPr>
        <w:pStyle w:val="ListParagraph"/>
        <w:numPr>
          <w:ilvl w:val="2"/>
          <w:numId w:val="24"/>
        </w:numPr>
        <w:autoSpaceDE w:val="0"/>
        <w:autoSpaceDN w:val="0"/>
        <w:adjustRightInd w:val="0"/>
        <w:spacing w:after="0" w:line="240" w:lineRule="auto"/>
        <w:rPr>
          <w:rFonts w:ascii="Times New Roman" w:hAnsi="Times New Roman" w:cs="Times New Roman"/>
          <w:b/>
          <w:bCs/>
          <w:iCs/>
          <w:color w:val="000000"/>
          <w:sz w:val="24"/>
          <w:szCs w:val="24"/>
        </w:rPr>
      </w:pPr>
      <w:r w:rsidRPr="006F351D">
        <w:rPr>
          <w:rFonts w:ascii="Times New Roman" w:hAnsi="Times New Roman" w:cs="Times New Roman"/>
          <w:b/>
          <w:bCs/>
          <w:iCs/>
          <w:color w:val="000000"/>
          <w:sz w:val="24"/>
          <w:szCs w:val="24"/>
        </w:rPr>
        <w:t xml:space="preserve">Autoceļi </w:t>
      </w:r>
    </w:p>
    <w:p w14:paraId="50BB9103"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p>
    <w:p w14:paraId="46B6F43C"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Salacgrīvas novada pašvaldības pārziņā ir 316,23 km ceļu un 91,19 km ielu, kā arī 27 tilti. Pašvaldības teritoriju šķērso valsts autoceļš A1(E67) (Rīga (Baltezers)—Igaunijas robeža (Ainaži)), reģionālas nozīmes autoceļi P11(Kocēni—Limbaži—Tūja), P12 (Limbaži—Salacgrīva), P15 (Ainaži—Matīši). </w:t>
      </w:r>
    </w:p>
    <w:p w14:paraId="73C47AF5"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Salacgrīvas novada pašvaldības autoceļi un ielas tiek iedalītas kategorijās pēc seguma veidiem. </w:t>
      </w:r>
    </w:p>
    <w:p w14:paraId="53AE0F0D" w14:textId="22E68A5D"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Salacgrīvas novada autoceļi pēc seguma veidiem </w:t>
      </w:r>
    </w:p>
    <w:p w14:paraId="57843DEA"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1"/>
        <w:gridCol w:w="2031"/>
        <w:gridCol w:w="2031"/>
        <w:gridCol w:w="2031"/>
      </w:tblGrid>
      <w:tr w:rsidR="003E232B" w:rsidRPr="006F351D" w14:paraId="0C948D1F" w14:textId="77777777" w:rsidTr="00140489">
        <w:trPr>
          <w:trHeight w:val="99"/>
        </w:trPr>
        <w:tc>
          <w:tcPr>
            <w:tcW w:w="2031" w:type="dxa"/>
          </w:tcPr>
          <w:p w14:paraId="07480BD5"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Novada teritoriāla vienība/seguma veids </w:t>
            </w:r>
          </w:p>
        </w:tc>
        <w:tc>
          <w:tcPr>
            <w:tcW w:w="2031" w:type="dxa"/>
          </w:tcPr>
          <w:p w14:paraId="71FAAB57"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b/>
                <w:bCs/>
                <w:color w:val="000000"/>
                <w:sz w:val="24"/>
                <w:szCs w:val="24"/>
              </w:rPr>
              <w:t xml:space="preserve">Grants </w:t>
            </w:r>
          </w:p>
        </w:tc>
        <w:tc>
          <w:tcPr>
            <w:tcW w:w="2031" w:type="dxa"/>
          </w:tcPr>
          <w:p w14:paraId="388C14F4"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b/>
                <w:bCs/>
                <w:color w:val="000000"/>
                <w:sz w:val="24"/>
                <w:szCs w:val="24"/>
              </w:rPr>
              <w:t xml:space="preserve">Bz/s </w:t>
            </w:r>
          </w:p>
        </w:tc>
        <w:tc>
          <w:tcPr>
            <w:tcW w:w="2031" w:type="dxa"/>
          </w:tcPr>
          <w:p w14:paraId="710CA14A"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b/>
                <w:bCs/>
                <w:color w:val="000000"/>
                <w:sz w:val="24"/>
                <w:szCs w:val="24"/>
              </w:rPr>
              <w:t xml:space="preserve">Asfalts </w:t>
            </w:r>
          </w:p>
        </w:tc>
      </w:tr>
      <w:tr w:rsidR="003E232B" w:rsidRPr="006F351D" w14:paraId="1CB895D0" w14:textId="77777777" w:rsidTr="00140489">
        <w:trPr>
          <w:trHeight w:val="109"/>
        </w:trPr>
        <w:tc>
          <w:tcPr>
            <w:tcW w:w="2031" w:type="dxa"/>
          </w:tcPr>
          <w:p w14:paraId="39F68DD8"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Salacgrīvas pilsēta un pagasts </w:t>
            </w:r>
          </w:p>
        </w:tc>
        <w:tc>
          <w:tcPr>
            <w:tcW w:w="2031" w:type="dxa"/>
          </w:tcPr>
          <w:p w14:paraId="42AC580F"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113.11 km </w:t>
            </w:r>
          </w:p>
        </w:tc>
        <w:tc>
          <w:tcPr>
            <w:tcW w:w="2031" w:type="dxa"/>
          </w:tcPr>
          <w:p w14:paraId="68BB00F4"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33.48 km </w:t>
            </w:r>
          </w:p>
        </w:tc>
        <w:tc>
          <w:tcPr>
            <w:tcW w:w="2031" w:type="dxa"/>
          </w:tcPr>
          <w:p w14:paraId="692071BF"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0 km </w:t>
            </w:r>
          </w:p>
        </w:tc>
      </w:tr>
      <w:tr w:rsidR="003E232B" w:rsidRPr="006F351D" w14:paraId="2D8E7701" w14:textId="77777777" w:rsidTr="00140489">
        <w:trPr>
          <w:trHeight w:val="109"/>
        </w:trPr>
        <w:tc>
          <w:tcPr>
            <w:tcW w:w="2031" w:type="dxa"/>
          </w:tcPr>
          <w:p w14:paraId="705815D7"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Ainažu pilsēta un pagasts </w:t>
            </w:r>
          </w:p>
        </w:tc>
        <w:tc>
          <w:tcPr>
            <w:tcW w:w="2031" w:type="dxa"/>
          </w:tcPr>
          <w:p w14:paraId="7E4ACBAB"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52.99 km </w:t>
            </w:r>
          </w:p>
        </w:tc>
        <w:tc>
          <w:tcPr>
            <w:tcW w:w="2031" w:type="dxa"/>
          </w:tcPr>
          <w:p w14:paraId="167454FC"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21.66 km </w:t>
            </w:r>
          </w:p>
        </w:tc>
        <w:tc>
          <w:tcPr>
            <w:tcW w:w="2031" w:type="dxa"/>
          </w:tcPr>
          <w:p w14:paraId="07ED16C0"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0.60 km </w:t>
            </w:r>
          </w:p>
        </w:tc>
      </w:tr>
      <w:tr w:rsidR="003E232B" w:rsidRPr="006F351D" w14:paraId="140824FC" w14:textId="77777777" w:rsidTr="00140489">
        <w:trPr>
          <w:trHeight w:val="109"/>
        </w:trPr>
        <w:tc>
          <w:tcPr>
            <w:tcW w:w="2031" w:type="dxa"/>
          </w:tcPr>
          <w:p w14:paraId="4D781E21"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Liepupes pagasts </w:t>
            </w:r>
          </w:p>
        </w:tc>
        <w:tc>
          <w:tcPr>
            <w:tcW w:w="2031" w:type="dxa"/>
          </w:tcPr>
          <w:p w14:paraId="1428BDBE"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85.47 km </w:t>
            </w:r>
          </w:p>
        </w:tc>
        <w:tc>
          <w:tcPr>
            <w:tcW w:w="2031" w:type="dxa"/>
          </w:tcPr>
          <w:p w14:paraId="7A03EF1F"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0.00 km </w:t>
            </w:r>
          </w:p>
        </w:tc>
        <w:tc>
          <w:tcPr>
            <w:tcW w:w="2031" w:type="dxa"/>
          </w:tcPr>
          <w:p w14:paraId="03F974F2"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8.30 km </w:t>
            </w:r>
          </w:p>
        </w:tc>
      </w:tr>
    </w:tbl>
    <w:p w14:paraId="177F8C73" w14:textId="77777777" w:rsidR="003E232B" w:rsidRPr="006F351D" w:rsidRDefault="003E232B" w:rsidP="003E232B">
      <w:pPr>
        <w:autoSpaceDE w:val="0"/>
        <w:autoSpaceDN w:val="0"/>
        <w:adjustRightInd w:val="0"/>
        <w:spacing w:after="0" w:line="240" w:lineRule="auto"/>
        <w:rPr>
          <w:rFonts w:ascii="Times New Roman" w:eastAsiaTheme="minorEastAsia" w:hAnsi="Times New Roman" w:cs="Times New Roman"/>
          <w:color w:val="000000"/>
          <w:spacing w:val="3"/>
          <w:sz w:val="24"/>
          <w:szCs w:val="24"/>
          <w:lang w:eastAsia="lv-LV"/>
        </w:rPr>
      </w:pPr>
    </w:p>
    <w:p w14:paraId="053B2120" w14:textId="77777777" w:rsidR="006D6FB3" w:rsidRPr="006F351D" w:rsidRDefault="006D6FB3" w:rsidP="003E232B">
      <w:pPr>
        <w:autoSpaceDE w:val="0"/>
        <w:autoSpaceDN w:val="0"/>
        <w:adjustRightInd w:val="0"/>
        <w:spacing w:after="0" w:line="240" w:lineRule="auto"/>
        <w:rPr>
          <w:rFonts w:ascii="Times New Roman" w:eastAsiaTheme="minorEastAsia" w:hAnsi="Times New Roman" w:cs="Times New Roman"/>
          <w:color w:val="000000"/>
          <w:spacing w:val="3"/>
          <w:sz w:val="24"/>
          <w:szCs w:val="24"/>
          <w:lang w:eastAsia="lv-LV"/>
        </w:rPr>
      </w:pPr>
    </w:p>
    <w:p w14:paraId="133BD466" w14:textId="240DE414" w:rsidR="003E232B" w:rsidRPr="006F351D" w:rsidRDefault="003E232B" w:rsidP="00975318">
      <w:pPr>
        <w:pStyle w:val="ListParagraph"/>
        <w:numPr>
          <w:ilvl w:val="2"/>
          <w:numId w:val="24"/>
        </w:numPr>
        <w:autoSpaceDE w:val="0"/>
        <w:autoSpaceDN w:val="0"/>
        <w:adjustRightInd w:val="0"/>
        <w:spacing w:after="0" w:line="240" w:lineRule="auto"/>
        <w:jc w:val="both"/>
        <w:rPr>
          <w:rFonts w:ascii="Times New Roman" w:hAnsi="Times New Roman" w:cs="Times New Roman"/>
          <w:b/>
          <w:bCs/>
          <w:iCs/>
          <w:color w:val="000000"/>
          <w:sz w:val="24"/>
          <w:szCs w:val="24"/>
        </w:rPr>
      </w:pPr>
      <w:r w:rsidRPr="006F351D">
        <w:rPr>
          <w:rFonts w:ascii="Times New Roman" w:hAnsi="Times New Roman" w:cs="Times New Roman"/>
          <w:b/>
          <w:bCs/>
          <w:iCs/>
          <w:color w:val="000000"/>
          <w:sz w:val="24"/>
          <w:szCs w:val="24"/>
        </w:rPr>
        <w:t xml:space="preserve">Ūdens apgāde un notekūdeņu attīrīšana </w:t>
      </w:r>
    </w:p>
    <w:p w14:paraId="794FFE81"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p>
    <w:p w14:paraId="0CE39693" w14:textId="535DFAA9" w:rsidR="003E232B" w:rsidRPr="006F351D" w:rsidRDefault="006D6FB3"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noProof/>
          <w:color w:val="000000"/>
          <w:sz w:val="24"/>
          <w:szCs w:val="24"/>
          <w:lang w:eastAsia="lv-LV"/>
        </w:rPr>
        <w:drawing>
          <wp:anchor distT="0" distB="0" distL="114300" distR="114300" simplePos="0" relativeHeight="251668480" behindDoc="1" locked="0" layoutInCell="1" allowOverlap="1" wp14:anchorId="13843410" wp14:editId="01BB305D">
            <wp:simplePos x="0" y="0"/>
            <wp:positionH relativeFrom="column">
              <wp:posOffset>0</wp:posOffset>
            </wp:positionH>
            <wp:positionV relativeFrom="paragraph">
              <wp:posOffset>635</wp:posOffset>
            </wp:positionV>
            <wp:extent cx="2852950" cy="1628775"/>
            <wp:effectExtent l="0" t="0" r="5080" b="0"/>
            <wp:wrapTight wrapText="bothSides">
              <wp:wrapPolygon edited="0">
                <wp:start x="0" y="0"/>
                <wp:lineTo x="0" y="21221"/>
                <wp:lineTo x="21494" y="21221"/>
                <wp:lineTo x="21494" y="0"/>
                <wp:lineTo x="0" y="0"/>
              </wp:wrapPolygon>
            </wp:wrapTight>
            <wp:docPr id="15" name="Picture 15" descr="X:\Publiskas\publiskais.parsk\publiskais.2017\txt_20_16075_salacgrivas_u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publiskais.parsk\publiskais.2017\txt_20_16075_salacgrivas_ude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2950" cy="1628775"/>
                    </a:xfrm>
                    <a:prstGeom prst="rect">
                      <a:avLst/>
                    </a:prstGeom>
                    <a:noFill/>
                    <a:ln>
                      <a:noFill/>
                    </a:ln>
                  </pic:spPr>
                </pic:pic>
              </a:graphicData>
            </a:graphic>
          </wp:anchor>
        </w:drawing>
      </w:r>
      <w:r w:rsidR="003E232B" w:rsidRPr="006F351D">
        <w:rPr>
          <w:rFonts w:ascii="Times New Roman" w:hAnsi="Times New Roman" w:cs="Times New Roman"/>
          <w:color w:val="000000"/>
          <w:sz w:val="24"/>
          <w:szCs w:val="24"/>
        </w:rPr>
        <w:t xml:space="preserve">Ar ūdensapgādes un notekūdeņu attīrīšanas jautājumiem Salacgrīvas novadā nodarbojas uzņēmums SIA „Salacgrīvas ūdens”, sniedzot pakalpojumus - ūdens ieguvei, uzkrāšanai un sagatavošanai lietošanai līdz padevei ūdensvada tīklā, ūdens piegādei no padeves vietas ūdensvada tīklā līdz pakalpojuma lietotājam, notekūdeņu savākšanai un novadīšanai līdz notekūdeņu attīrīšanas iekārtām, notekūdeņu attīrīšanai un novadīšanai virszemes ūdensobjektos. </w:t>
      </w:r>
    </w:p>
    <w:p w14:paraId="121434AF"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Darbības nodrošināšanai ir izveidotas 19 artēziskās akas, 9 atdzelžošanas stacijas, 6 notekūdeņu attīrīšanas iekārtas. </w:t>
      </w:r>
    </w:p>
    <w:p w14:paraId="2C35E8A7"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Centralizētie kanalizācijas tīkli atrodas Ainažos, Korģenē, Vecsalacā, Liepupē, Tūjā, Svētciemā un Salacgrīvā. SIA „ Salacgrīvas ūdens” novada iedzīvotājiem un uzņēmumiem sniedz asenizācijas pakalpojumus. </w:t>
      </w:r>
    </w:p>
    <w:p w14:paraId="2B2B28A9"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Lietusūdeņu savākšana daļēji tiek nodrošināta Salacgrīvā, Ainažos, Korģenē, Liepupē. </w:t>
      </w:r>
    </w:p>
    <w:p w14:paraId="12DF2005" w14:textId="77777777" w:rsidR="006D6FB3" w:rsidRPr="006F351D" w:rsidRDefault="003E232B" w:rsidP="006D6FB3">
      <w:pPr>
        <w:spacing w:after="120"/>
        <w:jc w:val="both"/>
        <w:rPr>
          <w:rFonts w:ascii="Times New Roman" w:eastAsia="Times New Roman" w:hAnsi="Times New Roman" w:cs="Times New Roman"/>
          <w:sz w:val="24"/>
          <w:szCs w:val="24"/>
          <w:lang w:eastAsia="lv-LV"/>
        </w:rPr>
      </w:pPr>
      <w:r w:rsidRPr="006F351D">
        <w:rPr>
          <w:rFonts w:ascii="Times New Roman" w:hAnsi="Times New Roman" w:cs="Times New Roman"/>
          <w:sz w:val="24"/>
          <w:szCs w:val="24"/>
        </w:rPr>
        <w:t>Citviet lietusūdeņu savākšanai tiek izmantotas grāvju sistēmas. Daļā Salacgrīvas novada teritorijas savu funkciju pilda meliorācijas sistēmas.</w:t>
      </w:r>
    </w:p>
    <w:p w14:paraId="6769368B" w14:textId="39E9C03A" w:rsidR="003E232B" w:rsidRPr="006F351D" w:rsidRDefault="003E232B" w:rsidP="00975318">
      <w:pPr>
        <w:pStyle w:val="ListParagraph"/>
        <w:numPr>
          <w:ilvl w:val="2"/>
          <w:numId w:val="24"/>
        </w:numPr>
        <w:spacing w:after="120"/>
        <w:jc w:val="both"/>
        <w:rPr>
          <w:rFonts w:ascii="Times New Roman" w:eastAsia="Times New Roman" w:hAnsi="Times New Roman" w:cs="Times New Roman"/>
          <w:sz w:val="24"/>
          <w:szCs w:val="24"/>
          <w:lang w:eastAsia="lv-LV"/>
        </w:rPr>
      </w:pPr>
      <w:r w:rsidRPr="006F351D">
        <w:rPr>
          <w:rFonts w:ascii="Times New Roman" w:hAnsi="Times New Roman" w:cs="Times New Roman"/>
          <w:b/>
          <w:bCs/>
          <w:iCs/>
          <w:color w:val="000000"/>
          <w:sz w:val="24"/>
          <w:szCs w:val="24"/>
        </w:rPr>
        <w:t>Ostas</w:t>
      </w:r>
    </w:p>
    <w:p w14:paraId="5EBDD8F9" w14:textId="41CC5681" w:rsidR="008162FD" w:rsidRPr="006F351D" w:rsidRDefault="006D6FB3" w:rsidP="003E232B">
      <w:pPr>
        <w:widowControl w:val="0"/>
        <w:shd w:val="clear" w:color="auto" w:fill="FFFFFF"/>
        <w:autoSpaceDE w:val="0"/>
        <w:autoSpaceDN w:val="0"/>
        <w:adjustRightInd w:val="0"/>
        <w:spacing w:before="221" w:after="0" w:line="288" w:lineRule="exact"/>
        <w:jc w:val="both"/>
        <w:rPr>
          <w:rFonts w:ascii="Times New Roman" w:hAnsi="Times New Roman" w:cs="Times New Roman"/>
          <w:sz w:val="24"/>
          <w:szCs w:val="24"/>
        </w:rPr>
      </w:pPr>
      <w:r w:rsidRPr="006F351D">
        <w:rPr>
          <w:rFonts w:ascii="Times New Roman" w:hAnsi="Times New Roman" w:cs="Times New Roman"/>
          <w:noProof/>
          <w:sz w:val="24"/>
          <w:szCs w:val="24"/>
          <w:lang w:eastAsia="lv-LV"/>
        </w:rPr>
        <w:drawing>
          <wp:anchor distT="0" distB="0" distL="114300" distR="114300" simplePos="0" relativeHeight="251669504" behindDoc="1" locked="0" layoutInCell="1" allowOverlap="1" wp14:anchorId="7193BAFC" wp14:editId="0F40465C">
            <wp:simplePos x="0" y="0"/>
            <wp:positionH relativeFrom="column">
              <wp:posOffset>0</wp:posOffset>
            </wp:positionH>
            <wp:positionV relativeFrom="paragraph">
              <wp:posOffset>66675</wp:posOffset>
            </wp:positionV>
            <wp:extent cx="2143125" cy="2143125"/>
            <wp:effectExtent l="0" t="0" r="9525" b="9525"/>
            <wp:wrapTight wrapText="bothSides">
              <wp:wrapPolygon edited="0">
                <wp:start x="0" y="0"/>
                <wp:lineTo x="0" y="21504"/>
                <wp:lineTo x="21504" y="21504"/>
                <wp:lineTo x="21504" y="0"/>
                <wp:lineTo x="0" y="0"/>
              </wp:wrapPolygon>
            </wp:wrapTight>
            <wp:docPr id="18" name="Picture 18" descr="X:\Publiskas\publiskais.parsk\publiskais.201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ubliskas\publiskais.parsk\publiskais.2017\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32B" w:rsidRPr="006F351D">
        <w:rPr>
          <w:rFonts w:ascii="Times New Roman" w:hAnsi="Times New Roman" w:cs="Times New Roman"/>
          <w:sz w:val="24"/>
          <w:szCs w:val="24"/>
        </w:rPr>
        <w:t xml:space="preserve">Salacgrīvas novadā ir trīs ostas – Salacgrīvas, kurā kravu apgrozījums pieaug ar katru gadu. Ostā izbūvētas sešas piestātnes un aktīvi strādā </w:t>
      </w:r>
      <w:r w:rsidR="006F1B11" w:rsidRPr="006F351D">
        <w:rPr>
          <w:rFonts w:ascii="Times New Roman" w:hAnsi="Times New Roman" w:cs="Times New Roman"/>
          <w:sz w:val="24"/>
          <w:szCs w:val="24"/>
        </w:rPr>
        <w:t>viena stividoru kompānija</w:t>
      </w:r>
      <w:r w:rsidR="003E232B" w:rsidRPr="006F351D">
        <w:rPr>
          <w:rFonts w:ascii="Times New Roman" w:hAnsi="Times New Roman" w:cs="Times New Roman"/>
          <w:sz w:val="24"/>
          <w:szCs w:val="24"/>
        </w:rPr>
        <w:t>, izbūvēta neliela jahtu piestātne. Ostā un blakus ostas teritorijai darbojas zivju pārstrādes rūpnīca a/s "Brīvais vilnis". Kuivižu osta atvērta zvejas kuģiem, piekrastes zvejniekiem un burātājiem un jahtotājiem, jo ir izbūvēta piestātne zvejas kuģiem un jahtām. Ainažu osta – šobrīd nav aktīvi kuģojama, bet tiek meklēti investori, kuri varētu šo ostu attīstīt par labu jahtu ostu. Veikta iedzīvotāju aptauja par Tūjas steķa nākotni. Iedzīvotāji to vēlas redzēt, kā labiekārtotu vietu, promenādi kur doties pastaigā, kā publiski pieejamu laivu, jahtu piestātni, kā vietu kafejnīcai, veikalam vai citam ar tūrismu saistītam pakalpojumam.</w:t>
      </w:r>
    </w:p>
    <w:p w14:paraId="2138732C" w14:textId="77777777" w:rsidR="003E232B" w:rsidRPr="006F351D" w:rsidRDefault="003E232B" w:rsidP="003E232B">
      <w:pPr>
        <w:widowControl w:val="0"/>
        <w:shd w:val="clear" w:color="auto" w:fill="FFFFFF"/>
        <w:autoSpaceDE w:val="0"/>
        <w:autoSpaceDN w:val="0"/>
        <w:adjustRightInd w:val="0"/>
        <w:spacing w:before="221" w:after="0" w:line="288" w:lineRule="exact"/>
        <w:jc w:val="both"/>
        <w:rPr>
          <w:rFonts w:ascii="Times New Roman" w:hAnsi="Times New Roman" w:cs="Times New Roman"/>
          <w:sz w:val="24"/>
          <w:szCs w:val="24"/>
        </w:rPr>
      </w:pPr>
    </w:p>
    <w:p w14:paraId="2FD80247" w14:textId="4886C048" w:rsidR="006D6FB3" w:rsidRPr="00C22D5E" w:rsidRDefault="003E232B" w:rsidP="00975318">
      <w:pPr>
        <w:pStyle w:val="ListParagraph"/>
        <w:numPr>
          <w:ilvl w:val="0"/>
          <w:numId w:val="24"/>
        </w:numPr>
        <w:autoSpaceDE w:val="0"/>
        <w:autoSpaceDN w:val="0"/>
        <w:adjustRightInd w:val="0"/>
        <w:spacing w:after="0" w:line="240" w:lineRule="auto"/>
        <w:rPr>
          <w:rFonts w:ascii="Times New Roman" w:eastAsiaTheme="minorEastAsia" w:hAnsi="Times New Roman" w:cs="Times New Roman"/>
          <w:b/>
          <w:color w:val="000000"/>
          <w:spacing w:val="3"/>
          <w:sz w:val="28"/>
          <w:szCs w:val="28"/>
          <w:lang w:eastAsia="lv-LV"/>
        </w:rPr>
      </w:pPr>
      <w:r w:rsidRPr="00C22D5E">
        <w:rPr>
          <w:rFonts w:ascii="Times New Roman" w:eastAsiaTheme="minorEastAsia" w:hAnsi="Times New Roman" w:cs="Times New Roman"/>
          <w:b/>
          <w:color w:val="000000"/>
          <w:spacing w:val="3"/>
          <w:sz w:val="28"/>
          <w:szCs w:val="28"/>
          <w:lang w:eastAsia="lv-LV"/>
        </w:rPr>
        <w:t>Iedzīvotāji</w:t>
      </w:r>
    </w:p>
    <w:p w14:paraId="5F19F7EA" w14:textId="77777777" w:rsidR="003E232B" w:rsidRPr="006F351D" w:rsidRDefault="003E232B" w:rsidP="003E232B">
      <w:pPr>
        <w:autoSpaceDE w:val="0"/>
        <w:autoSpaceDN w:val="0"/>
        <w:adjustRightInd w:val="0"/>
        <w:spacing w:after="0" w:line="240" w:lineRule="auto"/>
        <w:rPr>
          <w:rFonts w:ascii="Times New Roman" w:eastAsia="Times New Roman" w:hAnsi="Times New Roman" w:cs="Times New Roman"/>
          <w:color w:val="000000"/>
          <w:spacing w:val="3"/>
          <w:sz w:val="24"/>
          <w:szCs w:val="24"/>
          <w:lang w:eastAsia="lv-LV"/>
        </w:rPr>
      </w:pPr>
    </w:p>
    <w:tbl>
      <w:tblPr>
        <w:tblpPr w:leftFromText="180" w:rightFromText="180" w:vertAnchor="page" w:horzAnchor="margin" w:tblpY="8077"/>
        <w:tblW w:w="10474" w:type="dxa"/>
        <w:tblLook w:val="04A0" w:firstRow="1" w:lastRow="0" w:firstColumn="1" w:lastColumn="0" w:noHBand="0" w:noVBand="1"/>
      </w:tblPr>
      <w:tblGrid>
        <w:gridCol w:w="572"/>
        <w:gridCol w:w="384"/>
        <w:gridCol w:w="539"/>
        <w:gridCol w:w="8"/>
        <w:gridCol w:w="928"/>
        <w:gridCol w:w="977"/>
        <w:gridCol w:w="22"/>
        <w:gridCol w:w="661"/>
        <w:gridCol w:w="256"/>
        <w:gridCol w:w="449"/>
        <w:gridCol w:w="246"/>
        <w:gridCol w:w="593"/>
        <w:gridCol w:w="111"/>
        <w:gridCol w:w="559"/>
        <w:gridCol w:w="283"/>
        <w:gridCol w:w="520"/>
        <w:gridCol w:w="45"/>
        <w:gridCol w:w="945"/>
        <w:gridCol w:w="53"/>
        <w:gridCol w:w="1070"/>
        <w:gridCol w:w="1253"/>
      </w:tblGrid>
      <w:tr w:rsidR="008162FD" w:rsidRPr="00C22D5E" w14:paraId="2B09C766" w14:textId="77777777" w:rsidTr="008162FD">
        <w:trPr>
          <w:trHeight w:val="622"/>
        </w:trPr>
        <w:tc>
          <w:tcPr>
            <w:tcW w:w="57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58FA68"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Gads</w:t>
            </w:r>
          </w:p>
        </w:tc>
        <w:tc>
          <w:tcPr>
            <w:tcW w:w="923" w:type="dxa"/>
            <w:gridSpan w:val="2"/>
            <w:tcBorders>
              <w:top w:val="single" w:sz="4" w:space="0" w:color="auto"/>
              <w:left w:val="nil"/>
              <w:bottom w:val="single" w:sz="4" w:space="0" w:color="auto"/>
              <w:right w:val="single" w:sz="4" w:space="0" w:color="auto"/>
            </w:tcBorders>
            <w:shd w:val="clear" w:color="000000" w:fill="E7E6E6"/>
            <w:vAlign w:val="center"/>
            <w:hideMark/>
          </w:tcPr>
          <w:p w14:paraId="148B69C9"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Novads iedz.skaits</w:t>
            </w:r>
          </w:p>
        </w:tc>
        <w:tc>
          <w:tcPr>
            <w:tcW w:w="936" w:type="dxa"/>
            <w:gridSpan w:val="2"/>
            <w:tcBorders>
              <w:top w:val="single" w:sz="4" w:space="0" w:color="auto"/>
              <w:left w:val="nil"/>
              <w:bottom w:val="single" w:sz="4" w:space="0" w:color="auto"/>
              <w:right w:val="single" w:sz="4" w:space="0" w:color="auto"/>
            </w:tcBorders>
            <w:shd w:val="clear" w:color="000000" w:fill="E7E6E6"/>
            <w:vAlign w:val="center"/>
            <w:hideMark/>
          </w:tcPr>
          <w:p w14:paraId="4365FD31"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Salacgrīva</w:t>
            </w:r>
          </w:p>
        </w:tc>
        <w:tc>
          <w:tcPr>
            <w:tcW w:w="999" w:type="dxa"/>
            <w:gridSpan w:val="2"/>
            <w:tcBorders>
              <w:top w:val="single" w:sz="4" w:space="0" w:color="auto"/>
              <w:left w:val="nil"/>
              <w:bottom w:val="single" w:sz="4" w:space="0" w:color="auto"/>
              <w:right w:val="single" w:sz="4" w:space="0" w:color="auto"/>
            </w:tcBorders>
            <w:shd w:val="clear" w:color="000000" w:fill="E7E6E6"/>
            <w:vAlign w:val="center"/>
            <w:hideMark/>
          </w:tcPr>
          <w:p w14:paraId="3AAF0AFB"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Salacgrīvas pag.</w:t>
            </w:r>
          </w:p>
        </w:tc>
        <w:tc>
          <w:tcPr>
            <w:tcW w:w="661" w:type="dxa"/>
            <w:tcBorders>
              <w:top w:val="single" w:sz="4" w:space="0" w:color="auto"/>
              <w:left w:val="nil"/>
              <w:bottom w:val="single" w:sz="4" w:space="0" w:color="auto"/>
              <w:right w:val="single" w:sz="4" w:space="0" w:color="auto"/>
            </w:tcBorders>
            <w:shd w:val="clear" w:color="000000" w:fill="E7E6E6"/>
            <w:vAlign w:val="center"/>
            <w:hideMark/>
          </w:tcPr>
          <w:p w14:paraId="68451247"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Ainaži</w:t>
            </w:r>
          </w:p>
        </w:tc>
        <w:tc>
          <w:tcPr>
            <w:tcW w:w="705" w:type="dxa"/>
            <w:gridSpan w:val="2"/>
            <w:tcBorders>
              <w:top w:val="single" w:sz="4" w:space="0" w:color="auto"/>
              <w:left w:val="nil"/>
              <w:bottom w:val="single" w:sz="4" w:space="0" w:color="auto"/>
              <w:right w:val="single" w:sz="4" w:space="0" w:color="auto"/>
            </w:tcBorders>
            <w:shd w:val="clear" w:color="000000" w:fill="E7E6E6"/>
            <w:vAlign w:val="center"/>
            <w:hideMark/>
          </w:tcPr>
          <w:p w14:paraId="3CDB187E"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Ainažu pag.</w:t>
            </w:r>
          </w:p>
        </w:tc>
        <w:tc>
          <w:tcPr>
            <w:tcW w:w="839" w:type="dxa"/>
            <w:gridSpan w:val="2"/>
            <w:tcBorders>
              <w:top w:val="single" w:sz="4" w:space="0" w:color="auto"/>
              <w:left w:val="nil"/>
              <w:bottom w:val="single" w:sz="4" w:space="0" w:color="auto"/>
              <w:right w:val="single" w:sz="4" w:space="0" w:color="auto"/>
            </w:tcBorders>
            <w:shd w:val="clear" w:color="000000" w:fill="E7E6E6"/>
            <w:vAlign w:val="center"/>
            <w:hideMark/>
          </w:tcPr>
          <w:p w14:paraId="3C47666D"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Liepupes pag</w:t>
            </w:r>
          </w:p>
        </w:tc>
        <w:tc>
          <w:tcPr>
            <w:tcW w:w="670" w:type="dxa"/>
            <w:gridSpan w:val="2"/>
            <w:tcBorders>
              <w:top w:val="single" w:sz="4" w:space="0" w:color="auto"/>
              <w:left w:val="nil"/>
              <w:bottom w:val="single" w:sz="4" w:space="0" w:color="auto"/>
              <w:right w:val="single" w:sz="4" w:space="0" w:color="auto"/>
            </w:tcBorders>
            <w:shd w:val="clear" w:color="000000" w:fill="E7E6E6"/>
            <w:vAlign w:val="center"/>
            <w:hideMark/>
          </w:tcPr>
          <w:p w14:paraId="1A313679"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Vīrieši</w:t>
            </w:r>
          </w:p>
        </w:tc>
        <w:tc>
          <w:tcPr>
            <w:tcW w:w="803" w:type="dxa"/>
            <w:gridSpan w:val="2"/>
            <w:tcBorders>
              <w:top w:val="single" w:sz="4" w:space="0" w:color="auto"/>
              <w:left w:val="nil"/>
              <w:bottom w:val="single" w:sz="4" w:space="0" w:color="auto"/>
              <w:right w:val="single" w:sz="4" w:space="0" w:color="auto"/>
            </w:tcBorders>
            <w:shd w:val="clear" w:color="000000" w:fill="E7E6E6"/>
            <w:vAlign w:val="center"/>
            <w:hideMark/>
          </w:tcPr>
          <w:p w14:paraId="6D036F62"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Sievietes</w:t>
            </w:r>
          </w:p>
        </w:tc>
        <w:tc>
          <w:tcPr>
            <w:tcW w:w="1043" w:type="dxa"/>
            <w:gridSpan w:val="3"/>
            <w:tcBorders>
              <w:top w:val="single" w:sz="4" w:space="0" w:color="auto"/>
              <w:left w:val="nil"/>
              <w:bottom w:val="single" w:sz="4" w:space="0" w:color="auto"/>
              <w:right w:val="single" w:sz="4" w:space="0" w:color="auto"/>
            </w:tcBorders>
            <w:shd w:val="clear" w:color="000000" w:fill="E7E6E6"/>
            <w:vAlign w:val="center"/>
            <w:hideMark/>
          </w:tcPr>
          <w:p w14:paraId="37D501FB"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 xml:space="preserve">Līdz darbaspējas vecumam </w:t>
            </w:r>
          </w:p>
        </w:tc>
        <w:tc>
          <w:tcPr>
            <w:tcW w:w="1070" w:type="dxa"/>
            <w:tcBorders>
              <w:top w:val="single" w:sz="4" w:space="0" w:color="auto"/>
              <w:left w:val="nil"/>
              <w:bottom w:val="single" w:sz="4" w:space="0" w:color="auto"/>
              <w:right w:val="single" w:sz="4" w:space="0" w:color="auto"/>
            </w:tcBorders>
            <w:shd w:val="clear" w:color="000000" w:fill="E7E6E6"/>
            <w:vAlign w:val="center"/>
            <w:hideMark/>
          </w:tcPr>
          <w:p w14:paraId="01B9CBEF"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Darbaspējas vecumā</w:t>
            </w:r>
          </w:p>
        </w:tc>
        <w:tc>
          <w:tcPr>
            <w:tcW w:w="1253" w:type="dxa"/>
            <w:tcBorders>
              <w:top w:val="single" w:sz="4" w:space="0" w:color="auto"/>
              <w:left w:val="nil"/>
              <w:bottom w:val="single" w:sz="4" w:space="0" w:color="auto"/>
              <w:right w:val="single" w:sz="4" w:space="0" w:color="auto"/>
            </w:tcBorders>
            <w:shd w:val="clear" w:color="000000" w:fill="E7E6E6"/>
            <w:vAlign w:val="center"/>
            <w:hideMark/>
          </w:tcPr>
          <w:p w14:paraId="4FD149D1"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 xml:space="preserve">Pēc darbaspējas vecumam </w:t>
            </w:r>
          </w:p>
        </w:tc>
      </w:tr>
      <w:tr w:rsidR="008162FD" w:rsidRPr="00C22D5E" w14:paraId="52CAA977" w14:textId="77777777" w:rsidTr="008162FD">
        <w:trPr>
          <w:trHeight w:val="413"/>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313350D3"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2018</w:t>
            </w:r>
          </w:p>
        </w:tc>
        <w:tc>
          <w:tcPr>
            <w:tcW w:w="923" w:type="dxa"/>
            <w:gridSpan w:val="2"/>
            <w:tcBorders>
              <w:top w:val="nil"/>
              <w:left w:val="nil"/>
              <w:bottom w:val="single" w:sz="4" w:space="0" w:color="auto"/>
              <w:right w:val="single" w:sz="4" w:space="0" w:color="auto"/>
            </w:tcBorders>
            <w:shd w:val="clear" w:color="000000" w:fill="FFFFFF"/>
            <w:vAlign w:val="center"/>
            <w:hideMark/>
          </w:tcPr>
          <w:p w14:paraId="18B06E0B"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8024</w:t>
            </w:r>
          </w:p>
        </w:tc>
        <w:tc>
          <w:tcPr>
            <w:tcW w:w="936" w:type="dxa"/>
            <w:gridSpan w:val="2"/>
            <w:tcBorders>
              <w:top w:val="nil"/>
              <w:left w:val="nil"/>
              <w:bottom w:val="single" w:sz="4" w:space="0" w:color="auto"/>
              <w:right w:val="single" w:sz="4" w:space="0" w:color="auto"/>
            </w:tcBorders>
            <w:shd w:val="clear" w:color="000000" w:fill="FFFFFF"/>
            <w:vAlign w:val="center"/>
            <w:hideMark/>
          </w:tcPr>
          <w:p w14:paraId="437A6919"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2823</w:t>
            </w:r>
          </w:p>
        </w:tc>
        <w:tc>
          <w:tcPr>
            <w:tcW w:w="999" w:type="dxa"/>
            <w:gridSpan w:val="2"/>
            <w:tcBorders>
              <w:top w:val="nil"/>
              <w:left w:val="nil"/>
              <w:bottom w:val="single" w:sz="4" w:space="0" w:color="auto"/>
              <w:right w:val="single" w:sz="4" w:space="0" w:color="auto"/>
            </w:tcBorders>
            <w:shd w:val="clear" w:color="000000" w:fill="FFFFFF"/>
            <w:vAlign w:val="center"/>
            <w:hideMark/>
          </w:tcPr>
          <w:p w14:paraId="4A1EBA66"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2096</w:t>
            </w:r>
          </w:p>
        </w:tc>
        <w:tc>
          <w:tcPr>
            <w:tcW w:w="661" w:type="dxa"/>
            <w:tcBorders>
              <w:top w:val="nil"/>
              <w:left w:val="nil"/>
              <w:bottom w:val="single" w:sz="4" w:space="0" w:color="auto"/>
              <w:right w:val="single" w:sz="4" w:space="0" w:color="auto"/>
            </w:tcBorders>
            <w:shd w:val="clear" w:color="000000" w:fill="FFFFFF"/>
            <w:vAlign w:val="center"/>
            <w:hideMark/>
          </w:tcPr>
          <w:p w14:paraId="17E1BE7D"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787</w:t>
            </w:r>
          </w:p>
        </w:tc>
        <w:tc>
          <w:tcPr>
            <w:tcW w:w="705" w:type="dxa"/>
            <w:gridSpan w:val="2"/>
            <w:tcBorders>
              <w:top w:val="nil"/>
              <w:left w:val="nil"/>
              <w:bottom w:val="single" w:sz="4" w:space="0" w:color="auto"/>
              <w:right w:val="single" w:sz="4" w:space="0" w:color="auto"/>
            </w:tcBorders>
            <w:shd w:val="clear" w:color="000000" w:fill="FFFFFF"/>
            <w:vAlign w:val="center"/>
            <w:hideMark/>
          </w:tcPr>
          <w:p w14:paraId="4A55764F"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480</w:t>
            </w:r>
          </w:p>
        </w:tc>
        <w:tc>
          <w:tcPr>
            <w:tcW w:w="839" w:type="dxa"/>
            <w:gridSpan w:val="2"/>
            <w:tcBorders>
              <w:top w:val="nil"/>
              <w:left w:val="nil"/>
              <w:bottom w:val="single" w:sz="4" w:space="0" w:color="auto"/>
              <w:right w:val="single" w:sz="4" w:space="0" w:color="auto"/>
            </w:tcBorders>
            <w:shd w:val="clear" w:color="000000" w:fill="FFFFFF"/>
            <w:vAlign w:val="center"/>
            <w:hideMark/>
          </w:tcPr>
          <w:p w14:paraId="4BA897AE"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1838</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1DCFC608"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3908</w:t>
            </w:r>
          </w:p>
        </w:tc>
        <w:tc>
          <w:tcPr>
            <w:tcW w:w="803" w:type="dxa"/>
            <w:gridSpan w:val="2"/>
            <w:tcBorders>
              <w:top w:val="nil"/>
              <w:left w:val="nil"/>
              <w:bottom w:val="single" w:sz="4" w:space="0" w:color="auto"/>
              <w:right w:val="single" w:sz="4" w:space="0" w:color="auto"/>
            </w:tcBorders>
            <w:shd w:val="clear" w:color="000000" w:fill="FFFFFF"/>
            <w:vAlign w:val="center"/>
            <w:hideMark/>
          </w:tcPr>
          <w:p w14:paraId="46ECCFE3"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4116</w:t>
            </w:r>
          </w:p>
        </w:tc>
        <w:tc>
          <w:tcPr>
            <w:tcW w:w="1043" w:type="dxa"/>
            <w:gridSpan w:val="3"/>
            <w:tcBorders>
              <w:top w:val="nil"/>
              <w:left w:val="nil"/>
              <w:bottom w:val="single" w:sz="4" w:space="0" w:color="auto"/>
              <w:right w:val="single" w:sz="4" w:space="0" w:color="auto"/>
            </w:tcBorders>
            <w:shd w:val="clear" w:color="000000" w:fill="FFFFFF"/>
            <w:noWrap/>
            <w:vAlign w:val="center"/>
            <w:hideMark/>
          </w:tcPr>
          <w:p w14:paraId="05F00D09"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928</w:t>
            </w:r>
          </w:p>
          <w:p w14:paraId="6530D661" w14:textId="77777777" w:rsidR="008162FD" w:rsidRPr="00C22D5E"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C22D5E">
              <w:rPr>
                <w:rFonts w:ascii="Times New Roman" w:eastAsia="Times New Roman" w:hAnsi="Times New Roman" w:cs="Times New Roman"/>
                <w:bCs/>
                <w:color w:val="000000"/>
                <w:sz w:val="16"/>
                <w:szCs w:val="16"/>
                <w:lang w:eastAsia="lv-LV"/>
              </w:rPr>
              <w:t>590 S</w:t>
            </w:r>
          </w:p>
          <w:p w14:paraId="1D9D255A" w14:textId="77777777" w:rsidR="008162FD" w:rsidRPr="00C22D5E"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C22D5E">
              <w:rPr>
                <w:rFonts w:ascii="Times New Roman" w:eastAsia="Times New Roman" w:hAnsi="Times New Roman" w:cs="Times New Roman"/>
                <w:bCs/>
                <w:color w:val="000000"/>
                <w:sz w:val="16"/>
                <w:szCs w:val="16"/>
                <w:lang w:eastAsia="lv-LV"/>
              </w:rPr>
              <w:t>154 A</w:t>
            </w:r>
          </w:p>
          <w:p w14:paraId="30AEA691"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Cs/>
                <w:color w:val="000000"/>
                <w:sz w:val="16"/>
                <w:szCs w:val="16"/>
                <w:lang w:eastAsia="lv-LV"/>
              </w:rPr>
              <w:t>184 L</w:t>
            </w:r>
          </w:p>
        </w:tc>
        <w:tc>
          <w:tcPr>
            <w:tcW w:w="1070" w:type="dxa"/>
            <w:tcBorders>
              <w:top w:val="nil"/>
              <w:left w:val="nil"/>
              <w:bottom w:val="single" w:sz="4" w:space="0" w:color="auto"/>
              <w:right w:val="single" w:sz="4" w:space="0" w:color="auto"/>
            </w:tcBorders>
            <w:shd w:val="clear" w:color="000000" w:fill="FFFFFF"/>
            <w:vAlign w:val="center"/>
            <w:hideMark/>
          </w:tcPr>
          <w:p w14:paraId="3738DD58"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5262</w:t>
            </w:r>
          </w:p>
          <w:p w14:paraId="1B905C8D" w14:textId="77777777" w:rsidR="008162FD" w:rsidRPr="00C22D5E"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C22D5E">
              <w:rPr>
                <w:rFonts w:ascii="Times New Roman" w:eastAsia="Times New Roman" w:hAnsi="Times New Roman" w:cs="Times New Roman"/>
                <w:bCs/>
                <w:color w:val="000000"/>
                <w:sz w:val="16"/>
                <w:szCs w:val="16"/>
                <w:lang w:eastAsia="lv-LV"/>
              </w:rPr>
              <w:t>3212 S</w:t>
            </w:r>
          </w:p>
          <w:p w14:paraId="0C3B5010" w14:textId="77777777" w:rsidR="008162FD" w:rsidRPr="00C22D5E"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C22D5E">
              <w:rPr>
                <w:rFonts w:ascii="Times New Roman" w:eastAsia="Times New Roman" w:hAnsi="Times New Roman" w:cs="Times New Roman"/>
                <w:bCs/>
                <w:color w:val="000000"/>
                <w:sz w:val="16"/>
                <w:szCs w:val="16"/>
                <w:lang w:eastAsia="lv-LV"/>
              </w:rPr>
              <w:t>831 A</w:t>
            </w:r>
          </w:p>
          <w:p w14:paraId="5A7B2A30"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Cs/>
                <w:color w:val="000000"/>
                <w:sz w:val="16"/>
                <w:szCs w:val="16"/>
                <w:lang w:eastAsia="lv-LV"/>
              </w:rPr>
              <w:t>1219 L</w:t>
            </w:r>
          </w:p>
        </w:tc>
        <w:tc>
          <w:tcPr>
            <w:tcW w:w="1253" w:type="dxa"/>
            <w:tcBorders>
              <w:top w:val="nil"/>
              <w:left w:val="nil"/>
              <w:bottom w:val="single" w:sz="4" w:space="0" w:color="auto"/>
              <w:right w:val="single" w:sz="4" w:space="0" w:color="auto"/>
            </w:tcBorders>
            <w:shd w:val="clear" w:color="000000" w:fill="FFFFFF"/>
            <w:vAlign w:val="center"/>
            <w:hideMark/>
          </w:tcPr>
          <w:p w14:paraId="420E4C01"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
                <w:bCs/>
                <w:color w:val="000000"/>
                <w:sz w:val="16"/>
                <w:szCs w:val="16"/>
                <w:lang w:eastAsia="lv-LV"/>
              </w:rPr>
              <w:t>1834</w:t>
            </w:r>
          </w:p>
          <w:p w14:paraId="398690AA" w14:textId="77777777" w:rsidR="008162FD" w:rsidRPr="00C22D5E"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C22D5E">
              <w:rPr>
                <w:rFonts w:ascii="Times New Roman" w:eastAsia="Times New Roman" w:hAnsi="Times New Roman" w:cs="Times New Roman"/>
                <w:bCs/>
                <w:color w:val="000000"/>
                <w:sz w:val="16"/>
                <w:szCs w:val="16"/>
                <w:lang w:eastAsia="lv-LV"/>
              </w:rPr>
              <w:t>1117 S</w:t>
            </w:r>
          </w:p>
          <w:p w14:paraId="7A689C7A" w14:textId="77777777" w:rsidR="008162FD" w:rsidRPr="00C22D5E"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C22D5E">
              <w:rPr>
                <w:rFonts w:ascii="Times New Roman" w:eastAsia="Times New Roman" w:hAnsi="Times New Roman" w:cs="Times New Roman"/>
                <w:bCs/>
                <w:color w:val="000000"/>
                <w:sz w:val="16"/>
                <w:szCs w:val="16"/>
                <w:lang w:eastAsia="lv-LV"/>
              </w:rPr>
              <w:t>282 A</w:t>
            </w:r>
          </w:p>
          <w:p w14:paraId="1A47E28B" w14:textId="77777777" w:rsidR="008162FD" w:rsidRPr="00C22D5E"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C22D5E">
              <w:rPr>
                <w:rFonts w:ascii="Times New Roman" w:eastAsia="Times New Roman" w:hAnsi="Times New Roman" w:cs="Times New Roman"/>
                <w:bCs/>
                <w:color w:val="000000"/>
                <w:sz w:val="16"/>
                <w:szCs w:val="16"/>
                <w:lang w:eastAsia="lv-LV"/>
              </w:rPr>
              <w:t>435 L</w:t>
            </w:r>
          </w:p>
        </w:tc>
      </w:tr>
      <w:tr w:rsidR="008162FD" w:rsidRPr="00C22D5E" w14:paraId="00CBA6F5"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2F2F2"/>
            <w:vAlign w:val="center"/>
            <w:hideMark/>
          </w:tcPr>
          <w:p w14:paraId="43D4123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2017</w:t>
            </w:r>
          </w:p>
        </w:tc>
        <w:tc>
          <w:tcPr>
            <w:tcW w:w="923" w:type="dxa"/>
            <w:gridSpan w:val="2"/>
            <w:tcBorders>
              <w:top w:val="nil"/>
              <w:left w:val="nil"/>
              <w:bottom w:val="single" w:sz="4" w:space="0" w:color="auto"/>
              <w:right w:val="single" w:sz="4" w:space="0" w:color="auto"/>
            </w:tcBorders>
            <w:shd w:val="clear" w:color="000000" w:fill="F2F2F2"/>
            <w:vAlign w:val="center"/>
            <w:hideMark/>
          </w:tcPr>
          <w:p w14:paraId="39CAEB7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8219</w:t>
            </w:r>
          </w:p>
        </w:tc>
        <w:tc>
          <w:tcPr>
            <w:tcW w:w="936" w:type="dxa"/>
            <w:gridSpan w:val="2"/>
            <w:tcBorders>
              <w:top w:val="nil"/>
              <w:left w:val="nil"/>
              <w:bottom w:val="single" w:sz="4" w:space="0" w:color="auto"/>
              <w:right w:val="single" w:sz="4" w:space="0" w:color="auto"/>
            </w:tcBorders>
            <w:shd w:val="clear" w:color="000000" w:fill="F2F2F2"/>
            <w:vAlign w:val="center"/>
            <w:hideMark/>
          </w:tcPr>
          <w:p w14:paraId="38B741B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2912</w:t>
            </w:r>
          </w:p>
        </w:tc>
        <w:tc>
          <w:tcPr>
            <w:tcW w:w="999" w:type="dxa"/>
            <w:gridSpan w:val="2"/>
            <w:tcBorders>
              <w:top w:val="nil"/>
              <w:left w:val="nil"/>
              <w:bottom w:val="single" w:sz="4" w:space="0" w:color="auto"/>
              <w:right w:val="single" w:sz="4" w:space="0" w:color="auto"/>
            </w:tcBorders>
            <w:shd w:val="clear" w:color="000000" w:fill="F2F2F2"/>
            <w:vAlign w:val="center"/>
            <w:hideMark/>
          </w:tcPr>
          <w:p w14:paraId="6961DAE1"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2128</w:t>
            </w:r>
          </w:p>
        </w:tc>
        <w:tc>
          <w:tcPr>
            <w:tcW w:w="661" w:type="dxa"/>
            <w:tcBorders>
              <w:top w:val="nil"/>
              <w:left w:val="nil"/>
              <w:bottom w:val="single" w:sz="4" w:space="0" w:color="auto"/>
              <w:right w:val="single" w:sz="4" w:space="0" w:color="auto"/>
            </w:tcBorders>
            <w:shd w:val="clear" w:color="000000" w:fill="F2F2F2"/>
            <w:vAlign w:val="center"/>
            <w:hideMark/>
          </w:tcPr>
          <w:p w14:paraId="6A16E72A"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808</w:t>
            </w:r>
          </w:p>
        </w:tc>
        <w:tc>
          <w:tcPr>
            <w:tcW w:w="705" w:type="dxa"/>
            <w:gridSpan w:val="2"/>
            <w:tcBorders>
              <w:top w:val="nil"/>
              <w:left w:val="nil"/>
              <w:bottom w:val="single" w:sz="4" w:space="0" w:color="auto"/>
              <w:right w:val="single" w:sz="4" w:space="0" w:color="auto"/>
            </w:tcBorders>
            <w:shd w:val="clear" w:color="000000" w:fill="F2F2F2"/>
            <w:vAlign w:val="center"/>
            <w:hideMark/>
          </w:tcPr>
          <w:p w14:paraId="0BAF390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487</w:t>
            </w:r>
          </w:p>
        </w:tc>
        <w:tc>
          <w:tcPr>
            <w:tcW w:w="839" w:type="dxa"/>
            <w:gridSpan w:val="2"/>
            <w:tcBorders>
              <w:top w:val="nil"/>
              <w:left w:val="nil"/>
              <w:bottom w:val="single" w:sz="4" w:space="0" w:color="auto"/>
              <w:right w:val="single" w:sz="4" w:space="0" w:color="auto"/>
            </w:tcBorders>
            <w:shd w:val="clear" w:color="000000" w:fill="F2F2F2"/>
            <w:vAlign w:val="center"/>
            <w:hideMark/>
          </w:tcPr>
          <w:p w14:paraId="5C2ADA2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1874</w:t>
            </w:r>
          </w:p>
        </w:tc>
        <w:tc>
          <w:tcPr>
            <w:tcW w:w="670" w:type="dxa"/>
            <w:gridSpan w:val="2"/>
            <w:tcBorders>
              <w:top w:val="nil"/>
              <w:left w:val="nil"/>
              <w:bottom w:val="single" w:sz="4" w:space="0" w:color="auto"/>
              <w:right w:val="single" w:sz="4" w:space="0" w:color="auto"/>
            </w:tcBorders>
            <w:shd w:val="clear" w:color="000000" w:fill="F2F2F2"/>
            <w:vAlign w:val="center"/>
            <w:hideMark/>
          </w:tcPr>
          <w:p w14:paraId="72FF7DC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4007</w:t>
            </w:r>
          </w:p>
        </w:tc>
        <w:tc>
          <w:tcPr>
            <w:tcW w:w="803" w:type="dxa"/>
            <w:gridSpan w:val="2"/>
            <w:tcBorders>
              <w:top w:val="nil"/>
              <w:left w:val="nil"/>
              <w:bottom w:val="single" w:sz="4" w:space="0" w:color="auto"/>
              <w:right w:val="single" w:sz="4" w:space="0" w:color="auto"/>
            </w:tcBorders>
            <w:shd w:val="clear" w:color="000000" w:fill="F2F2F2"/>
            <w:vAlign w:val="center"/>
            <w:hideMark/>
          </w:tcPr>
          <w:p w14:paraId="4E8A22CC"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4212</w:t>
            </w:r>
          </w:p>
        </w:tc>
        <w:tc>
          <w:tcPr>
            <w:tcW w:w="1043" w:type="dxa"/>
            <w:gridSpan w:val="3"/>
            <w:tcBorders>
              <w:top w:val="nil"/>
              <w:left w:val="nil"/>
              <w:bottom w:val="single" w:sz="4" w:space="0" w:color="auto"/>
              <w:right w:val="single" w:sz="4" w:space="0" w:color="auto"/>
            </w:tcBorders>
            <w:shd w:val="clear" w:color="000000" w:fill="F2F2F2"/>
            <w:vAlign w:val="center"/>
            <w:hideMark/>
          </w:tcPr>
          <w:p w14:paraId="2465D9BB"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958</w:t>
            </w:r>
          </w:p>
        </w:tc>
        <w:tc>
          <w:tcPr>
            <w:tcW w:w="1070" w:type="dxa"/>
            <w:tcBorders>
              <w:top w:val="nil"/>
              <w:left w:val="nil"/>
              <w:bottom w:val="single" w:sz="4" w:space="0" w:color="auto"/>
              <w:right w:val="single" w:sz="4" w:space="0" w:color="auto"/>
            </w:tcBorders>
            <w:shd w:val="clear" w:color="000000" w:fill="F2F2F2"/>
            <w:noWrap/>
            <w:vAlign w:val="center"/>
            <w:hideMark/>
          </w:tcPr>
          <w:p w14:paraId="725EAAC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5388</w:t>
            </w:r>
          </w:p>
        </w:tc>
        <w:tc>
          <w:tcPr>
            <w:tcW w:w="1253" w:type="dxa"/>
            <w:tcBorders>
              <w:top w:val="nil"/>
              <w:left w:val="nil"/>
              <w:bottom w:val="single" w:sz="4" w:space="0" w:color="auto"/>
              <w:right w:val="single" w:sz="4" w:space="0" w:color="auto"/>
            </w:tcBorders>
            <w:shd w:val="clear" w:color="000000" w:fill="F2F2F2"/>
            <w:noWrap/>
            <w:vAlign w:val="center"/>
            <w:hideMark/>
          </w:tcPr>
          <w:p w14:paraId="34CB92C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1873</w:t>
            </w:r>
          </w:p>
        </w:tc>
      </w:tr>
      <w:tr w:rsidR="008162FD" w:rsidRPr="00C22D5E" w14:paraId="3DCA72FC"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1FD0A85F"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2016</w:t>
            </w:r>
          </w:p>
        </w:tc>
        <w:tc>
          <w:tcPr>
            <w:tcW w:w="923" w:type="dxa"/>
            <w:gridSpan w:val="2"/>
            <w:tcBorders>
              <w:top w:val="nil"/>
              <w:left w:val="nil"/>
              <w:bottom w:val="single" w:sz="4" w:space="0" w:color="auto"/>
              <w:right w:val="single" w:sz="4" w:space="0" w:color="auto"/>
            </w:tcBorders>
            <w:shd w:val="clear" w:color="000000" w:fill="FFFFFF"/>
            <w:vAlign w:val="center"/>
            <w:hideMark/>
          </w:tcPr>
          <w:p w14:paraId="22D8142A"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8516</w:t>
            </w:r>
          </w:p>
        </w:tc>
        <w:tc>
          <w:tcPr>
            <w:tcW w:w="936" w:type="dxa"/>
            <w:gridSpan w:val="2"/>
            <w:tcBorders>
              <w:top w:val="nil"/>
              <w:left w:val="nil"/>
              <w:bottom w:val="single" w:sz="4" w:space="0" w:color="auto"/>
              <w:right w:val="single" w:sz="4" w:space="0" w:color="auto"/>
            </w:tcBorders>
            <w:shd w:val="clear" w:color="000000" w:fill="FFFFFF"/>
            <w:vAlign w:val="center"/>
            <w:hideMark/>
          </w:tcPr>
          <w:p w14:paraId="568A517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3010</w:t>
            </w:r>
          </w:p>
        </w:tc>
        <w:tc>
          <w:tcPr>
            <w:tcW w:w="999" w:type="dxa"/>
            <w:gridSpan w:val="2"/>
            <w:tcBorders>
              <w:top w:val="nil"/>
              <w:left w:val="nil"/>
              <w:bottom w:val="single" w:sz="4" w:space="0" w:color="auto"/>
              <w:right w:val="single" w:sz="4" w:space="0" w:color="auto"/>
            </w:tcBorders>
            <w:shd w:val="clear" w:color="000000" w:fill="FFFFFF"/>
            <w:vAlign w:val="center"/>
            <w:hideMark/>
          </w:tcPr>
          <w:p w14:paraId="1363CE8F"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2214</w:t>
            </w:r>
          </w:p>
        </w:tc>
        <w:tc>
          <w:tcPr>
            <w:tcW w:w="661" w:type="dxa"/>
            <w:tcBorders>
              <w:top w:val="nil"/>
              <w:left w:val="nil"/>
              <w:bottom w:val="single" w:sz="4" w:space="0" w:color="auto"/>
              <w:right w:val="single" w:sz="4" w:space="0" w:color="auto"/>
            </w:tcBorders>
            <w:shd w:val="clear" w:color="000000" w:fill="FFFFFF"/>
            <w:vAlign w:val="center"/>
            <w:hideMark/>
          </w:tcPr>
          <w:p w14:paraId="76F8060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835</w:t>
            </w:r>
          </w:p>
        </w:tc>
        <w:tc>
          <w:tcPr>
            <w:tcW w:w="705" w:type="dxa"/>
            <w:gridSpan w:val="2"/>
            <w:tcBorders>
              <w:top w:val="nil"/>
              <w:left w:val="nil"/>
              <w:bottom w:val="single" w:sz="4" w:space="0" w:color="auto"/>
              <w:right w:val="single" w:sz="4" w:space="0" w:color="auto"/>
            </w:tcBorders>
            <w:shd w:val="clear" w:color="000000" w:fill="FFFFFF"/>
            <w:vAlign w:val="center"/>
            <w:hideMark/>
          </w:tcPr>
          <w:p w14:paraId="240C690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523</w:t>
            </w:r>
          </w:p>
        </w:tc>
        <w:tc>
          <w:tcPr>
            <w:tcW w:w="839" w:type="dxa"/>
            <w:gridSpan w:val="2"/>
            <w:tcBorders>
              <w:top w:val="nil"/>
              <w:left w:val="nil"/>
              <w:bottom w:val="single" w:sz="4" w:space="0" w:color="auto"/>
              <w:right w:val="single" w:sz="4" w:space="0" w:color="auto"/>
            </w:tcBorders>
            <w:shd w:val="clear" w:color="000000" w:fill="FFFFFF"/>
            <w:vAlign w:val="center"/>
            <w:hideMark/>
          </w:tcPr>
          <w:p w14:paraId="0B26F337"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1934</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704D302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4134</w:t>
            </w:r>
          </w:p>
        </w:tc>
        <w:tc>
          <w:tcPr>
            <w:tcW w:w="803" w:type="dxa"/>
            <w:gridSpan w:val="2"/>
            <w:tcBorders>
              <w:top w:val="nil"/>
              <w:left w:val="nil"/>
              <w:bottom w:val="single" w:sz="4" w:space="0" w:color="auto"/>
              <w:right w:val="single" w:sz="4" w:space="0" w:color="auto"/>
            </w:tcBorders>
            <w:shd w:val="clear" w:color="000000" w:fill="FFFFFF"/>
            <w:vAlign w:val="center"/>
            <w:hideMark/>
          </w:tcPr>
          <w:p w14:paraId="5C3CA08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4382</w:t>
            </w:r>
          </w:p>
        </w:tc>
        <w:tc>
          <w:tcPr>
            <w:tcW w:w="1043" w:type="dxa"/>
            <w:gridSpan w:val="3"/>
            <w:tcBorders>
              <w:top w:val="nil"/>
              <w:left w:val="nil"/>
              <w:bottom w:val="single" w:sz="4" w:space="0" w:color="auto"/>
              <w:right w:val="single" w:sz="4" w:space="0" w:color="auto"/>
            </w:tcBorders>
            <w:shd w:val="clear" w:color="000000" w:fill="FFFFFF"/>
            <w:vAlign w:val="center"/>
            <w:hideMark/>
          </w:tcPr>
          <w:p w14:paraId="1CE757F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1003</w:t>
            </w:r>
          </w:p>
        </w:tc>
        <w:tc>
          <w:tcPr>
            <w:tcW w:w="1070" w:type="dxa"/>
            <w:tcBorders>
              <w:top w:val="nil"/>
              <w:left w:val="nil"/>
              <w:bottom w:val="single" w:sz="4" w:space="0" w:color="auto"/>
              <w:right w:val="single" w:sz="4" w:space="0" w:color="auto"/>
            </w:tcBorders>
            <w:shd w:val="clear" w:color="000000" w:fill="FFFFFF"/>
            <w:noWrap/>
            <w:vAlign w:val="center"/>
            <w:hideMark/>
          </w:tcPr>
          <w:p w14:paraId="7225D73F"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5572</w:t>
            </w:r>
          </w:p>
        </w:tc>
        <w:tc>
          <w:tcPr>
            <w:tcW w:w="1253" w:type="dxa"/>
            <w:tcBorders>
              <w:top w:val="nil"/>
              <w:left w:val="nil"/>
              <w:bottom w:val="single" w:sz="4" w:space="0" w:color="auto"/>
              <w:right w:val="single" w:sz="4" w:space="0" w:color="auto"/>
            </w:tcBorders>
            <w:shd w:val="clear" w:color="000000" w:fill="FFFFFF"/>
            <w:noWrap/>
            <w:vAlign w:val="center"/>
            <w:hideMark/>
          </w:tcPr>
          <w:p w14:paraId="30BF8127"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1942</w:t>
            </w:r>
          </w:p>
        </w:tc>
      </w:tr>
      <w:tr w:rsidR="008162FD" w:rsidRPr="00C22D5E" w14:paraId="0D23E1C0"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2F2F2"/>
            <w:vAlign w:val="center"/>
            <w:hideMark/>
          </w:tcPr>
          <w:p w14:paraId="1AAA01C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2015</w:t>
            </w:r>
          </w:p>
        </w:tc>
        <w:tc>
          <w:tcPr>
            <w:tcW w:w="923" w:type="dxa"/>
            <w:gridSpan w:val="2"/>
            <w:tcBorders>
              <w:top w:val="nil"/>
              <w:left w:val="nil"/>
              <w:bottom w:val="single" w:sz="4" w:space="0" w:color="auto"/>
              <w:right w:val="single" w:sz="4" w:space="0" w:color="auto"/>
            </w:tcBorders>
            <w:shd w:val="clear" w:color="000000" w:fill="F2F2F2"/>
            <w:vAlign w:val="center"/>
            <w:hideMark/>
          </w:tcPr>
          <w:p w14:paraId="07129C57"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8658</w:t>
            </w:r>
          </w:p>
        </w:tc>
        <w:tc>
          <w:tcPr>
            <w:tcW w:w="936" w:type="dxa"/>
            <w:gridSpan w:val="2"/>
            <w:tcBorders>
              <w:top w:val="nil"/>
              <w:left w:val="nil"/>
              <w:bottom w:val="single" w:sz="4" w:space="0" w:color="auto"/>
              <w:right w:val="single" w:sz="4" w:space="0" w:color="auto"/>
            </w:tcBorders>
            <w:shd w:val="clear" w:color="000000" w:fill="F2F2F2"/>
            <w:vAlign w:val="center"/>
            <w:hideMark/>
          </w:tcPr>
          <w:p w14:paraId="70046AC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3060</w:t>
            </w:r>
          </w:p>
        </w:tc>
        <w:tc>
          <w:tcPr>
            <w:tcW w:w="999" w:type="dxa"/>
            <w:gridSpan w:val="2"/>
            <w:tcBorders>
              <w:top w:val="nil"/>
              <w:left w:val="nil"/>
              <w:bottom w:val="single" w:sz="4" w:space="0" w:color="auto"/>
              <w:right w:val="single" w:sz="4" w:space="0" w:color="auto"/>
            </w:tcBorders>
            <w:shd w:val="clear" w:color="000000" w:fill="F2F2F2"/>
            <w:vAlign w:val="center"/>
            <w:hideMark/>
          </w:tcPr>
          <w:p w14:paraId="7482395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2249</w:t>
            </w:r>
          </w:p>
        </w:tc>
        <w:tc>
          <w:tcPr>
            <w:tcW w:w="661" w:type="dxa"/>
            <w:tcBorders>
              <w:top w:val="nil"/>
              <w:left w:val="nil"/>
              <w:bottom w:val="single" w:sz="4" w:space="0" w:color="auto"/>
              <w:right w:val="single" w:sz="4" w:space="0" w:color="auto"/>
            </w:tcBorders>
            <w:shd w:val="clear" w:color="000000" w:fill="F2F2F2"/>
            <w:vAlign w:val="center"/>
            <w:hideMark/>
          </w:tcPr>
          <w:p w14:paraId="42DE12EC"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855</w:t>
            </w:r>
          </w:p>
        </w:tc>
        <w:tc>
          <w:tcPr>
            <w:tcW w:w="705" w:type="dxa"/>
            <w:gridSpan w:val="2"/>
            <w:tcBorders>
              <w:top w:val="nil"/>
              <w:left w:val="nil"/>
              <w:bottom w:val="single" w:sz="4" w:space="0" w:color="auto"/>
              <w:right w:val="single" w:sz="4" w:space="0" w:color="auto"/>
            </w:tcBorders>
            <w:shd w:val="clear" w:color="000000" w:fill="F2F2F2"/>
            <w:vAlign w:val="center"/>
            <w:hideMark/>
          </w:tcPr>
          <w:p w14:paraId="5C88C59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517</w:t>
            </w:r>
          </w:p>
        </w:tc>
        <w:tc>
          <w:tcPr>
            <w:tcW w:w="839" w:type="dxa"/>
            <w:gridSpan w:val="2"/>
            <w:tcBorders>
              <w:top w:val="nil"/>
              <w:left w:val="nil"/>
              <w:bottom w:val="single" w:sz="4" w:space="0" w:color="auto"/>
              <w:right w:val="single" w:sz="4" w:space="0" w:color="auto"/>
            </w:tcBorders>
            <w:shd w:val="clear" w:color="000000" w:fill="F2F2F2"/>
            <w:vAlign w:val="center"/>
            <w:hideMark/>
          </w:tcPr>
          <w:p w14:paraId="06122F1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1977</w:t>
            </w:r>
          </w:p>
        </w:tc>
        <w:tc>
          <w:tcPr>
            <w:tcW w:w="670" w:type="dxa"/>
            <w:gridSpan w:val="2"/>
            <w:tcBorders>
              <w:top w:val="nil"/>
              <w:left w:val="nil"/>
              <w:bottom w:val="single" w:sz="4" w:space="0" w:color="auto"/>
              <w:right w:val="single" w:sz="4" w:space="0" w:color="auto"/>
            </w:tcBorders>
            <w:shd w:val="clear" w:color="000000" w:fill="F2F2F2"/>
            <w:vAlign w:val="center"/>
            <w:hideMark/>
          </w:tcPr>
          <w:p w14:paraId="02A5666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4193</w:t>
            </w:r>
          </w:p>
        </w:tc>
        <w:tc>
          <w:tcPr>
            <w:tcW w:w="803" w:type="dxa"/>
            <w:gridSpan w:val="2"/>
            <w:tcBorders>
              <w:top w:val="nil"/>
              <w:left w:val="nil"/>
              <w:bottom w:val="single" w:sz="4" w:space="0" w:color="auto"/>
              <w:right w:val="single" w:sz="4" w:space="0" w:color="auto"/>
            </w:tcBorders>
            <w:shd w:val="clear" w:color="000000" w:fill="F2F2F2"/>
            <w:vAlign w:val="center"/>
            <w:hideMark/>
          </w:tcPr>
          <w:p w14:paraId="1E55C66C"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4465</w:t>
            </w:r>
          </w:p>
        </w:tc>
        <w:tc>
          <w:tcPr>
            <w:tcW w:w="1043" w:type="dxa"/>
            <w:gridSpan w:val="3"/>
            <w:tcBorders>
              <w:top w:val="nil"/>
              <w:left w:val="nil"/>
              <w:bottom w:val="single" w:sz="4" w:space="0" w:color="auto"/>
              <w:right w:val="single" w:sz="4" w:space="0" w:color="auto"/>
            </w:tcBorders>
            <w:shd w:val="clear" w:color="000000" w:fill="F2F2F2"/>
            <w:vAlign w:val="center"/>
            <w:hideMark/>
          </w:tcPr>
          <w:p w14:paraId="5BA9EAA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1015</w:t>
            </w:r>
          </w:p>
        </w:tc>
        <w:tc>
          <w:tcPr>
            <w:tcW w:w="1070" w:type="dxa"/>
            <w:tcBorders>
              <w:top w:val="nil"/>
              <w:left w:val="nil"/>
              <w:bottom w:val="single" w:sz="4" w:space="0" w:color="auto"/>
              <w:right w:val="single" w:sz="4" w:space="0" w:color="auto"/>
            </w:tcBorders>
            <w:shd w:val="clear" w:color="000000" w:fill="F2F2F2"/>
            <w:noWrap/>
            <w:vAlign w:val="center"/>
            <w:hideMark/>
          </w:tcPr>
          <w:p w14:paraId="209B520C"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5693</w:t>
            </w:r>
          </w:p>
        </w:tc>
        <w:tc>
          <w:tcPr>
            <w:tcW w:w="1253" w:type="dxa"/>
            <w:tcBorders>
              <w:top w:val="nil"/>
              <w:left w:val="nil"/>
              <w:bottom w:val="single" w:sz="4" w:space="0" w:color="auto"/>
              <w:right w:val="single" w:sz="4" w:space="0" w:color="auto"/>
            </w:tcBorders>
            <w:shd w:val="clear" w:color="000000" w:fill="F2F2F2"/>
            <w:noWrap/>
            <w:vAlign w:val="center"/>
            <w:hideMark/>
          </w:tcPr>
          <w:p w14:paraId="01A7603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1950</w:t>
            </w:r>
          </w:p>
        </w:tc>
      </w:tr>
      <w:tr w:rsidR="008162FD" w:rsidRPr="00C22D5E" w14:paraId="45163D99"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3498313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2014</w:t>
            </w:r>
          </w:p>
        </w:tc>
        <w:tc>
          <w:tcPr>
            <w:tcW w:w="923" w:type="dxa"/>
            <w:gridSpan w:val="2"/>
            <w:tcBorders>
              <w:top w:val="nil"/>
              <w:left w:val="nil"/>
              <w:bottom w:val="single" w:sz="4" w:space="0" w:color="auto"/>
              <w:right w:val="single" w:sz="4" w:space="0" w:color="auto"/>
            </w:tcBorders>
            <w:shd w:val="clear" w:color="000000" w:fill="FFFFFF"/>
            <w:vAlign w:val="center"/>
            <w:hideMark/>
          </w:tcPr>
          <w:p w14:paraId="4DA494E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8766</w:t>
            </w:r>
          </w:p>
        </w:tc>
        <w:tc>
          <w:tcPr>
            <w:tcW w:w="936" w:type="dxa"/>
            <w:gridSpan w:val="2"/>
            <w:tcBorders>
              <w:top w:val="nil"/>
              <w:left w:val="nil"/>
              <w:bottom w:val="single" w:sz="4" w:space="0" w:color="auto"/>
              <w:right w:val="single" w:sz="4" w:space="0" w:color="auto"/>
            </w:tcBorders>
            <w:shd w:val="clear" w:color="000000" w:fill="FFFFFF"/>
            <w:vAlign w:val="center"/>
            <w:hideMark/>
          </w:tcPr>
          <w:p w14:paraId="3DF177E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3096</w:t>
            </w:r>
          </w:p>
        </w:tc>
        <w:tc>
          <w:tcPr>
            <w:tcW w:w="999" w:type="dxa"/>
            <w:gridSpan w:val="2"/>
            <w:tcBorders>
              <w:top w:val="nil"/>
              <w:left w:val="nil"/>
              <w:bottom w:val="single" w:sz="4" w:space="0" w:color="auto"/>
              <w:right w:val="single" w:sz="4" w:space="0" w:color="auto"/>
            </w:tcBorders>
            <w:shd w:val="clear" w:color="000000" w:fill="FFFFFF"/>
            <w:vAlign w:val="center"/>
            <w:hideMark/>
          </w:tcPr>
          <w:p w14:paraId="73911B5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2275</w:t>
            </w:r>
          </w:p>
        </w:tc>
        <w:tc>
          <w:tcPr>
            <w:tcW w:w="661" w:type="dxa"/>
            <w:tcBorders>
              <w:top w:val="nil"/>
              <w:left w:val="nil"/>
              <w:bottom w:val="single" w:sz="4" w:space="0" w:color="auto"/>
              <w:right w:val="single" w:sz="4" w:space="0" w:color="auto"/>
            </w:tcBorders>
            <w:shd w:val="clear" w:color="000000" w:fill="FFFFFF"/>
            <w:vAlign w:val="center"/>
            <w:hideMark/>
          </w:tcPr>
          <w:p w14:paraId="20D2338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869</w:t>
            </w:r>
          </w:p>
        </w:tc>
        <w:tc>
          <w:tcPr>
            <w:tcW w:w="705" w:type="dxa"/>
            <w:gridSpan w:val="2"/>
            <w:tcBorders>
              <w:top w:val="nil"/>
              <w:left w:val="nil"/>
              <w:bottom w:val="single" w:sz="4" w:space="0" w:color="auto"/>
              <w:right w:val="single" w:sz="4" w:space="0" w:color="auto"/>
            </w:tcBorders>
            <w:shd w:val="clear" w:color="000000" w:fill="FFFFFF"/>
            <w:vAlign w:val="center"/>
            <w:hideMark/>
          </w:tcPr>
          <w:p w14:paraId="3B0F2C3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527</w:t>
            </w:r>
          </w:p>
        </w:tc>
        <w:tc>
          <w:tcPr>
            <w:tcW w:w="839" w:type="dxa"/>
            <w:gridSpan w:val="2"/>
            <w:tcBorders>
              <w:top w:val="nil"/>
              <w:left w:val="nil"/>
              <w:bottom w:val="single" w:sz="4" w:space="0" w:color="auto"/>
              <w:right w:val="single" w:sz="4" w:space="0" w:color="auto"/>
            </w:tcBorders>
            <w:shd w:val="clear" w:color="000000" w:fill="FFFFFF"/>
            <w:vAlign w:val="center"/>
            <w:hideMark/>
          </w:tcPr>
          <w:p w14:paraId="5020FF7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1999</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1CF57A3C"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4241</w:t>
            </w:r>
          </w:p>
        </w:tc>
        <w:tc>
          <w:tcPr>
            <w:tcW w:w="803" w:type="dxa"/>
            <w:gridSpan w:val="2"/>
            <w:tcBorders>
              <w:top w:val="nil"/>
              <w:left w:val="nil"/>
              <w:bottom w:val="single" w:sz="4" w:space="0" w:color="auto"/>
              <w:right w:val="single" w:sz="4" w:space="0" w:color="auto"/>
            </w:tcBorders>
            <w:shd w:val="clear" w:color="000000" w:fill="FFFFFF"/>
            <w:vAlign w:val="center"/>
            <w:hideMark/>
          </w:tcPr>
          <w:p w14:paraId="105F08E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4525</w:t>
            </w:r>
          </w:p>
        </w:tc>
        <w:tc>
          <w:tcPr>
            <w:tcW w:w="1043" w:type="dxa"/>
            <w:gridSpan w:val="3"/>
            <w:tcBorders>
              <w:top w:val="nil"/>
              <w:left w:val="nil"/>
              <w:bottom w:val="single" w:sz="4" w:space="0" w:color="auto"/>
              <w:right w:val="single" w:sz="4" w:space="0" w:color="auto"/>
            </w:tcBorders>
            <w:shd w:val="clear" w:color="000000" w:fill="FFFFFF"/>
            <w:vAlign w:val="center"/>
            <w:hideMark/>
          </w:tcPr>
          <w:p w14:paraId="28E4FC67"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1022</w:t>
            </w:r>
          </w:p>
        </w:tc>
        <w:tc>
          <w:tcPr>
            <w:tcW w:w="1070" w:type="dxa"/>
            <w:tcBorders>
              <w:top w:val="nil"/>
              <w:left w:val="nil"/>
              <w:bottom w:val="single" w:sz="4" w:space="0" w:color="auto"/>
              <w:right w:val="single" w:sz="4" w:space="0" w:color="auto"/>
            </w:tcBorders>
            <w:shd w:val="clear" w:color="000000" w:fill="FFFFFF"/>
            <w:noWrap/>
            <w:vAlign w:val="center"/>
            <w:hideMark/>
          </w:tcPr>
          <w:p w14:paraId="73B3D2A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5812</w:t>
            </w:r>
          </w:p>
        </w:tc>
        <w:tc>
          <w:tcPr>
            <w:tcW w:w="1253" w:type="dxa"/>
            <w:tcBorders>
              <w:top w:val="nil"/>
              <w:left w:val="nil"/>
              <w:bottom w:val="single" w:sz="4" w:space="0" w:color="auto"/>
              <w:right w:val="single" w:sz="4" w:space="0" w:color="auto"/>
            </w:tcBorders>
            <w:shd w:val="clear" w:color="000000" w:fill="FFFFFF"/>
            <w:noWrap/>
            <w:vAlign w:val="center"/>
            <w:hideMark/>
          </w:tcPr>
          <w:p w14:paraId="54A47B2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1932</w:t>
            </w:r>
          </w:p>
        </w:tc>
      </w:tr>
      <w:tr w:rsidR="008162FD" w:rsidRPr="00C22D5E" w14:paraId="2DF3A22A"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2F2F2"/>
            <w:vAlign w:val="center"/>
            <w:hideMark/>
          </w:tcPr>
          <w:p w14:paraId="0145DEAB"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2013</w:t>
            </w:r>
          </w:p>
        </w:tc>
        <w:tc>
          <w:tcPr>
            <w:tcW w:w="923" w:type="dxa"/>
            <w:gridSpan w:val="2"/>
            <w:tcBorders>
              <w:top w:val="nil"/>
              <w:left w:val="nil"/>
              <w:bottom w:val="single" w:sz="4" w:space="0" w:color="auto"/>
              <w:right w:val="single" w:sz="4" w:space="0" w:color="auto"/>
            </w:tcBorders>
            <w:shd w:val="clear" w:color="000000" w:fill="F2F2F2"/>
            <w:vAlign w:val="center"/>
            <w:hideMark/>
          </w:tcPr>
          <w:p w14:paraId="707BEF8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9021</w:t>
            </w:r>
          </w:p>
        </w:tc>
        <w:tc>
          <w:tcPr>
            <w:tcW w:w="936" w:type="dxa"/>
            <w:gridSpan w:val="2"/>
            <w:tcBorders>
              <w:top w:val="nil"/>
              <w:left w:val="nil"/>
              <w:bottom w:val="single" w:sz="4" w:space="0" w:color="auto"/>
              <w:right w:val="single" w:sz="4" w:space="0" w:color="auto"/>
            </w:tcBorders>
            <w:shd w:val="clear" w:color="000000" w:fill="F2F2F2"/>
            <w:vAlign w:val="center"/>
            <w:hideMark/>
          </w:tcPr>
          <w:p w14:paraId="5DA2059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3166</w:t>
            </w:r>
          </w:p>
        </w:tc>
        <w:tc>
          <w:tcPr>
            <w:tcW w:w="999" w:type="dxa"/>
            <w:gridSpan w:val="2"/>
            <w:tcBorders>
              <w:top w:val="nil"/>
              <w:left w:val="nil"/>
              <w:bottom w:val="single" w:sz="4" w:space="0" w:color="auto"/>
              <w:right w:val="single" w:sz="4" w:space="0" w:color="auto"/>
            </w:tcBorders>
            <w:shd w:val="clear" w:color="000000" w:fill="F2F2F2"/>
            <w:vAlign w:val="center"/>
            <w:hideMark/>
          </w:tcPr>
          <w:p w14:paraId="2BBD193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2333</w:t>
            </w:r>
          </w:p>
        </w:tc>
        <w:tc>
          <w:tcPr>
            <w:tcW w:w="661" w:type="dxa"/>
            <w:tcBorders>
              <w:top w:val="nil"/>
              <w:left w:val="nil"/>
              <w:bottom w:val="single" w:sz="4" w:space="0" w:color="auto"/>
              <w:right w:val="single" w:sz="4" w:space="0" w:color="auto"/>
            </w:tcBorders>
            <w:shd w:val="clear" w:color="000000" w:fill="F2F2F2"/>
            <w:vAlign w:val="center"/>
            <w:hideMark/>
          </w:tcPr>
          <w:p w14:paraId="107C5481"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901</w:t>
            </w:r>
          </w:p>
        </w:tc>
        <w:tc>
          <w:tcPr>
            <w:tcW w:w="705" w:type="dxa"/>
            <w:gridSpan w:val="2"/>
            <w:tcBorders>
              <w:top w:val="nil"/>
              <w:left w:val="nil"/>
              <w:bottom w:val="single" w:sz="4" w:space="0" w:color="auto"/>
              <w:right w:val="single" w:sz="4" w:space="0" w:color="auto"/>
            </w:tcBorders>
            <w:shd w:val="clear" w:color="000000" w:fill="F2F2F2"/>
            <w:vAlign w:val="center"/>
            <w:hideMark/>
          </w:tcPr>
          <w:p w14:paraId="0CC29B5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550</w:t>
            </w:r>
          </w:p>
        </w:tc>
        <w:tc>
          <w:tcPr>
            <w:tcW w:w="839" w:type="dxa"/>
            <w:gridSpan w:val="2"/>
            <w:tcBorders>
              <w:top w:val="nil"/>
              <w:left w:val="nil"/>
              <w:bottom w:val="single" w:sz="4" w:space="0" w:color="auto"/>
              <w:right w:val="single" w:sz="4" w:space="0" w:color="auto"/>
            </w:tcBorders>
            <w:shd w:val="clear" w:color="000000" w:fill="F2F2F2"/>
            <w:vAlign w:val="center"/>
            <w:hideMark/>
          </w:tcPr>
          <w:p w14:paraId="20CD9D6A"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2071</w:t>
            </w:r>
          </w:p>
        </w:tc>
        <w:tc>
          <w:tcPr>
            <w:tcW w:w="670" w:type="dxa"/>
            <w:gridSpan w:val="2"/>
            <w:tcBorders>
              <w:top w:val="nil"/>
              <w:left w:val="nil"/>
              <w:bottom w:val="single" w:sz="4" w:space="0" w:color="auto"/>
              <w:right w:val="single" w:sz="4" w:space="0" w:color="auto"/>
            </w:tcBorders>
            <w:shd w:val="clear" w:color="000000" w:fill="F2F2F2"/>
            <w:vAlign w:val="center"/>
            <w:hideMark/>
          </w:tcPr>
          <w:p w14:paraId="0B1CB25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4345</w:t>
            </w:r>
          </w:p>
        </w:tc>
        <w:tc>
          <w:tcPr>
            <w:tcW w:w="803" w:type="dxa"/>
            <w:gridSpan w:val="2"/>
            <w:tcBorders>
              <w:top w:val="nil"/>
              <w:left w:val="nil"/>
              <w:bottom w:val="single" w:sz="4" w:space="0" w:color="auto"/>
              <w:right w:val="single" w:sz="4" w:space="0" w:color="auto"/>
            </w:tcBorders>
            <w:shd w:val="clear" w:color="000000" w:fill="F2F2F2"/>
            <w:vAlign w:val="center"/>
            <w:hideMark/>
          </w:tcPr>
          <w:p w14:paraId="66F199DA"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4676</w:t>
            </w:r>
          </w:p>
        </w:tc>
        <w:tc>
          <w:tcPr>
            <w:tcW w:w="1043" w:type="dxa"/>
            <w:gridSpan w:val="3"/>
            <w:tcBorders>
              <w:top w:val="nil"/>
              <w:left w:val="nil"/>
              <w:bottom w:val="single" w:sz="4" w:space="0" w:color="auto"/>
              <w:right w:val="single" w:sz="4" w:space="0" w:color="auto"/>
            </w:tcBorders>
            <w:shd w:val="clear" w:color="000000" w:fill="F2F2F2"/>
            <w:vAlign w:val="center"/>
            <w:hideMark/>
          </w:tcPr>
          <w:p w14:paraId="5DA82486"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1063</w:t>
            </w:r>
          </w:p>
        </w:tc>
        <w:tc>
          <w:tcPr>
            <w:tcW w:w="1070" w:type="dxa"/>
            <w:tcBorders>
              <w:top w:val="nil"/>
              <w:left w:val="nil"/>
              <w:bottom w:val="single" w:sz="4" w:space="0" w:color="auto"/>
              <w:right w:val="single" w:sz="4" w:space="0" w:color="auto"/>
            </w:tcBorders>
            <w:shd w:val="clear" w:color="000000" w:fill="F2F2F2"/>
            <w:noWrap/>
            <w:vAlign w:val="center"/>
            <w:hideMark/>
          </w:tcPr>
          <w:p w14:paraId="168E0AD7"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5994</w:t>
            </w:r>
          </w:p>
        </w:tc>
        <w:tc>
          <w:tcPr>
            <w:tcW w:w="1253" w:type="dxa"/>
            <w:tcBorders>
              <w:top w:val="nil"/>
              <w:left w:val="nil"/>
              <w:bottom w:val="single" w:sz="4" w:space="0" w:color="auto"/>
              <w:right w:val="single" w:sz="4" w:space="0" w:color="auto"/>
            </w:tcBorders>
            <w:shd w:val="clear" w:color="000000" w:fill="F2F2F2"/>
            <w:noWrap/>
            <w:vAlign w:val="center"/>
            <w:hideMark/>
          </w:tcPr>
          <w:p w14:paraId="62428BA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1964</w:t>
            </w:r>
          </w:p>
        </w:tc>
      </w:tr>
      <w:tr w:rsidR="008162FD" w:rsidRPr="00C22D5E" w14:paraId="0C9E1344"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76A0F6B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2012</w:t>
            </w:r>
          </w:p>
        </w:tc>
        <w:tc>
          <w:tcPr>
            <w:tcW w:w="923" w:type="dxa"/>
            <w:gridSpan w:val="2"/>
            <w:tcBorders>
              <w:top w:val="nil"/>
              <w:left w:val="nil"/>
              <w:bottom w:val="single" w:sz="4" w:space="0" w:color="auto"/>
              <w:right w:val="single" w:sz="4" w:space="0" w:color="auto"/>
            </w:tcBorders>
            <w:shd w:val="clear" w:color="000000" w:fill="FFFFFF"/>
            <w:vAlign w:val="center"/>
            <w:hideMark/>
          </w:tcPr>
          <w:p w14:paraId="1825423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9174</w:t>
            </w:r>
          </w:p>
        </w:tc>
        <w:tc>
          <w:tcPr>
            <w:tcW w:w="936" w:type="dxa"/>
            <w:gridSpan w:val="2"/>
            <w:tcBorders>
              <w:top w:val="nil"/>
              <w:left w:val="nil"/>
              <w:bottom w:val="single" w:sz="4" w:space="0" w:color="auto"/>
              <w:right w:val="single" w:sz="4" w:space="0" w:color="auto"/>
            </w:tcBorders>
            <w:shd w:val="clear" w:color="000000" w:fill="FFFFFF"/>
            <w:vAlign w:val="center"/>
            <w:hideMark/>
          </w:tcPr>
          <w:p w14:paraId="686AF8E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3205</w:t>
            </w:r>
          </w:p>
        </w:tc>
        <w:tc>
          <w:tcPr>
            <w:tcW w:w="999" w:type="dxa"/>
            <w:gridSpan w:val="2"/>
            <w:tcBorders>
              <w:top w:val="nil"/>
              <w:left w:val="nil"/>
              <w:bottom w:val="single" w:sz="4" w:space="0" w:color="auto"/>
              <w:right w:val="single" w:sz="4" w:space="0" w:color="auto"/>
            </w:tcBorders>
            <w:shd w:val="clear" w:color="000000" w:fill="FFFFFF"/>
            <w:vAlign w:val="center"/>
            <w:hideMark/>
          </w:tcPr>
          <w:p w14:paraId="6ADB681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2369</w:t>
            </w:r>
          </w:p>
        </w:tc>
        <w:tc>
          <w:tcPr>
            <w:tcW w:w="661" w:type="dxa"/>
            <w:tcBorders>
              <w:top w:val="nil"/>
              <w:left w:val="nil"/>
              <w:bottom w:val="single" w:sz="4" w:space="0" w:color="auto"/>
              <w:right w:val="single" w:sz="4" w:space="0" w:color="auto"/>
            </w:tcBorders>
            <w:shd w:val="clear" w:color="000000" w:fill="FFFFFF"/>
            <w:vAlign w:val="center"/>
            <w:hideMark/>
          </w:tcPr>
          <w:p w14:paraId="7E363B8F"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945</w:t>
            </w:r>
          </w:p>
        </w:tc>
        <w:tc>
          <w:tcPr>
            <w:tcW w:w="705" w:type="dxa"/>
            <w:gridSpan w:val="2"/>
            <w:tcBorders>
              <w:top w:val="nil"/>
              <w:left w:val="nil"/>
              <w:bottom w:val="single" w:sz="4" w:space="0" w:color="auto"/>
              <w:right w:val="single" w:sz="4" w:space="0" w:color="auto"/>
            </w:tcBorders>
            <w:shd w:val="clear" w:color="000000" w:fill="FFFFFF"/>
            <w:vAlign w:val="center"/>
            <w:hideMark/>
          </w:tcPr>
          <w:p w14:paraId="0197D61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531</w:t>
            </w:r>
          </w:p>
        </w:tc>
        <w:tc>
          <w:tcPr>
            <w:tcW w:w="839" w:type="dxa"/>
            <w:gridSpan w:val="2"/>
            <w:tcBorders>
              <w:top w:val="nil"/>
              <w:left w:val="nil"/>
              <w:bottom w:val="single" w:sz="4" w:space="0" w:color="auto"/>
              <w:right w:val="single" w:sz="4" w:space="0" w:color="auto"/>
            </w:tcBorders>
            <w:shd w:val="clear" w:color="000000" w:fill="FFFFFF"/>
            <w:vAlign w:val="center"/>
            <w:hideMark/>
          </w:tcPr>
          <w:p w14:paraId="38FDBF1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2124</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7997F9A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4419</w:t>
            </w:r>
          </w:p>
        </w:tc>
        <w:tc>
          <w:tcPr>
            <w:tcW w:w="803" w:type="dxa"/>
            <w:gridSpan w:val="2"/>
            <w:tcBorders>
              <w:top w:val="nil"/>
              <w:left w:val="nil"/>
              <w:bottom w:val="single" w:sz="4" w:space="0" w:color="auto"/>
              <w:right w:val="single" w:sz="4" w:space="0" w:color="auto"/>
            </w:tcBorders>
            <w:shd w:val="clear" w:color="000000" w:fill="FFFFFF"/>
            <w:vAlign w:val="center"/>
            <w:hideMark/>
          </w:tcPr>
          <w:p w14:paraId="565107A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4755</w:t>
            </w:r>
          </w:p>
        </w:tc>
        <w:tc>
          <w:tcPr>
            <w:tcW w:w="1043" w:type="dxa"/>
            <w:gridSpan w:val="3"/>
            <w:tcBorders>
              <w:top w:val="nil"/>
              <w:left w:val="nil"/>
              <w:bottom w:val="single" w:sz="4" w:space="0" w:color="auto"/>
              <w:right w:val="single" w:sz="4" w:space="0" w:color="auto"/>
            </w:tcBorders>
            <w:shd w:val="clear" w:color="000000" w:fill="FFFFFF"/>
            <w:vAlign w:val="center"/>
            <w:hideMark/>
          </w:tcPr>
          <w:p w14:paraId="7D9F944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1113</w:t>
            </w:r>
          </w:p>
        </w:tc>
        <w:tc>
          <w:tcPr>
            <w:tcW w:w="1070" w:type="dxa"/>
            <w:tcBorders>
              <w:top w:val="nil"/>
              <w:left w:val="nil"/>
              <w:bottom w:val="single" w:sz="4" w:space="0" w:color="auto"/>
              <w:right w:val="single" w:sz="4" w:space="0" w:color="auto"/>
            </w:tcBorders>
            <w:shd w:val="clear" w:color="000000" w:fill="FFFFFF"/>
            <w:noWrap/>
            <w:vAlign w:val="center"/>
            <w:hideMark/>
          </w:tcPr>
          <w:p w14:paraId="6E07E58B"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6074</w:t>
            </w:r>
          </w:p>
        </w:tc>
        <w:tc>
          <w:tcPr>
            <w:tcW w:w="1253" w:type="dxa"/>
            <w:tcBorders>
              <w:top w:val="nil"/>
              <w:left w:val="nil"/>
              <w:bottom w:val="single" w:sz="4" w:space="0" w:color="auto"/>
              <w:right w:val="single" w:sz="4" w:space="0" w:color="auto"/>
            </w:tcBorders>
            <w:shd w:val="clear" w:color="000000" w:fill="FFFFFF"/>
            <w:noWrap/>
            <w:vAlign w:val="center"/>
            <w:hideMark/>
          </w:tcPr>
          <w:p w14:paraId="3FFDF49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1987</w:t>
            </w:r>
          </w:p>
        </w:tc>
      </w:tr>
      <w:tr w:rsidR="008162FD" w:rsidRPr="00C22D5E" w14:paraId="38E32DCA"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2F2F2"/>
            <w:noWrap/>
            <w:vAlign w:val="center"/>
            <w:hideMark/>
          </w:tcPr>
          <w:p w14:paraId="2755BE3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2011</w:t>
            </w:r>
          </w:p>
        </w:tc>
        <w:tc>
          <w:tcPr>
            <w:tcW w:w="923" w:type="dxa"/>
            <w:gridSpan w:val="2"/>
            <w:tcBorders>
              <w:top w:val="nil"/>
              <w:left w:val="nil"/>
              <w:bottom w:val="single" w:sz="4" w:space="0" w:color="auto"/>
              <w:right w:val="single" w:sz="4" w:space="0" w:color="auto"/>
            </w:tcBorders>
            <w:shd w:val="clear" w:color="000000" w:fill="F2F2F2"/>
            <w:noWrap/>
            <w:vAlign w:val="center"/>
            <w:hideMark/>
          </w:tcPr>
          <w:p w14:paraId="1F6F2BC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9355</w:t>
            </w:r>
          </w:p>
        </w:tc>
        <w:tc>
          <w:tcPr>
            <w:tcW w:w="936" w:type="dxa"/>
            <w:gridSpan w:val="2"/>
            <w:tcBorders>
              <w:top w:val="nil"/>
              <w:left w:val="nil"/>
              <w:bottom w:val="single" w:sz="4" w:space="0" w:color="auto"/>
              <w:right w:val="single" w:sz="4" w:space="0" w:color="auto"/>
            </w:tcBorders>
            <w:shd w:val="clear" w:color="000000" w:fill="F2F2F2"/>
            <w:noWrap/>
            <w:vAlign w:val="center"/>
            <w:hideMark/>
          </w:tcPr>
          <w:p w14:paraId="06EE7AE9"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3269</w:t>
            </w:r>
          </w:p>
        </w:tc>
        <w:tc>
          <w:tcPr>
            <w:tcW w:w="999" w:type="dxa"/>
            <w:gridSpan w:val="2"/>
            <w:tcBorders>
              <w:top w:val="nil"/>
              <w:left w:val="nil"/>
              <w:bottom w:val="single" w:sz="4" w:space="0" w:color="auto"/>
              <w:right w:val="single" w:sz="4" w:space="0" w:color="auto"/>
            </w:tcBorders>
            <w:shd w:val="clear" w:color="000000" w:fill="F2F2F2"/>
            <w:noWrap/>
            <w:vAlign w:val="center"/>
            <w:hideMark/>
          </w:tcPr>
          <w:p w14:paraId="05EDF06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2366</w:t>
            </w:r>
          </w:p>
        </w:tc>
        <w:tc>
          <w:tcPr>
            <w:tcW w:w="661" w:type="dxa"/>
            <w:tcBorders>
              <w:top w:val="nil"/>
              <w:left w:val="nil"/>
              <w:bottom w:val="single" w:sz="4" w:space="0" w:color="auto"/>
              <w:right w:val="single" w:sz="4" w:space="0" w:color="auto"/>
            </w:tcBorders>
            <w:shd w:val="clear" w:color="000000" w:fill="F2F2F2"/>
            <w:noWrap/>
            <w:vAlign w:val="center"/>
            <w:hideMark/>
          </w:tcPr>
          <w:p w14:paraId="142D266B"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994</w:t>
            </w:r>
          </w:p>
        </w:tc>
        <w:tc>
          <w:tcPr>
            <w:tcW w:w="705" w:type="dxa"/>
            <w:gridSpan w:val="2"/>
            <w:tcBorders>
              <w:top w:val="nil"/>
              <w:left w:val="nil"/>
              <w:bottom w:val="single" w:sz="4" w:space="0" w:color="auto"/>
              <w:right w:val="single" w:sz="4" w:space="0" w:color="auto"/>
            </w:tcBorders>
            <w:shd w:val="clear" w:color="000000" w:fill="F2F2F2"/>
            <w:noWrap/>
            <w:vAlign w:val="center"/>
            <w:hideMark/>
          </w:tcPr>
          <w:p w14:paraId="23279FC7"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515</w:t>
            </w:r>
          </w:p>
        </w:tc>
        <w:tc>
          <w:tcPr>
            <w:tcW w:w="839" w:type="dxa"/>
            <w:gridSpan w:val="2"/>
            <w:tcBorders>
              <w:top w:val="nil"/>
              <w:left w:val="nil"/>
              <w:bottom w:val="single" w:sz="4" w:space="0" w:color="auto"/>
              <w:right w:val="single" w:sz="4" w:space="0" w:color="auto"/>
            </w:tcBorders>
            <w:shd w:val="clear" w:color="000000" w:fill="F2F2F2"/>
            <w:noWrap/>
            <w:vAlign w:val="center"/>
            <w:hideMark/>
          </w:tcPr>
          <w:p w14:paraId="4229650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2211</w:t>
            </w:r>
          </w:p>
        </w:tc>
        <w:tc>
          <w:tcPr>
            <w:tcW w:w="670" w:type="dxa"/>
            <w:gridSpan w:val="2"/>
            <w:tcBorders>
              <w:top w:val="nil"/>
              <w:left w:val="nil"/>
              <w:bottom w:val="single" w:sz="4" w:space="0" w:color="auto"/>
              <w:right w:val="single" w:sz="4" w:space="0" w:color="auto"/>
            </w:tcBorders>
            <w:shd w:val="clear" w:color="000000" w:fill="F2F2F2"/>
            <w:noWrap/>
            <w:vAlign w:val="center"/>
            <w:hideMark/>
          </w:tcPr>
          <w:p w14:paraId="49152E7B"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4497</w:t>
            </w:r>
          </w:p>
        </w:tc>
        <w:tc>
          <w:tcPr>
            <w:tcW w:w="803" w:type="dxa"/>
            <w:gridSpan w:val="2"/>
            <w:tcBorders>
              <w:top w:val="nil"/>
              <w:left w:val="nil"/>
              <w:bottom w:val="single" w:sz="4" w:space="0" w:color="auto"/>
              <w:right w:val="single" w:sz="4" w:space="0" w:color="auto"/>
            </w:tcBorders>
            <w:shd w:val="clear" w:color="000000" w:fill="F2F2F2"/>
            <w:noWrap/>
            <w:vAlign w:val="center"/>
            <w:hideMark/>
          </w:tcPr>
          <w:p w14:paraId="4CA5115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4858</w:t>
            </w:r>
          </w:p>
        </w:tc>
        <w:tc>
          <w:tcPr>
            <w:tcW w:w="1043" w:type="dxa"/>
            <w:gridSpan w:val="3"/>
            <w:tcBorders>
              <w:top w:val="nil"/>
              <w:left w:val="nil"/>
              <w:bottom w:val="single" w:sz="4" w:space="0" w:color="auto"/>
              <w:right w:val="single" w:sz="4" w:space="0" w:color="auto"/>
            </w:tcBorders>
            <w:shd w:val="clear" w:color="000000" w:fill="F2F2F2"/>
            <w:noWrap/>
            <w:vAlign w:val="center"/>
            <w:hideMark/>
          </w:tcPr>
          <w:p w14:paraId="7396ABE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1192</w:t>
            </w:r>
          </w:p>
        </w:tc>
        <w:tc>
          <w:tcPr>
            <w:tcW w:w="1070" w:type="dxa"/>
            <w:tcBorders>
              <w:top w:val="nil"/>
              <w:left w:val="nil"/>
              <w:bottom w:val="single" w:sz="4" w:space="0" w:color="auto"/>
              <w:right w:val="single" w:sz="4" w:space="0" w:color="auto"/>
            </w:tcBorders>
            <w:shd w:val="clear" w:color="000000" w:fill="F2F2F2"/>
            <w:noWrap/>
            <w:vAlign w:val="center"/>
            <w:hideMark/>
          </w:tcPr>
          <w:p w14:paraId="764D24A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6175</w:t>
            </w:r>
          </w:p>
        </w:tc>
        <w:tc>
          <w:tcPr>
            <w:tcW w:w="1253" w:type="dxa"/>
            <w:tcBorders>
              <w:top w:val="nil"/>
              <w:left w:val="nil"/>
              <w:bottom w:val="single" w:sz="4" w:space="0" w:color="auto"/>
              <w:right w:val="single" w:sz="4" w:space="0" w:color="auto"/>
            </w:tcBorders>
            <w:shd w:val="clear" w:color="000000" w:fill="F2F2F2"/>
            <w:noWrap/>
            <w:vAlign w:val="center"/>
            <w:hideMark/>
          </w:tcPr>
          <w:p w14:paraId="0883871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1988</w:t>
            </w:r>
          </w:p>
        </w:tc>
      </w:tr>
      <w:tr w:rsidR="008162FD" w:rsidRPr="00C22D5E" w14:paraId="67BE6859"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7E607871"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2010</w:t>
            </w:r>
          </w:p>
        </w:tc>
        <w:tc>
          <w:tcPr>
            <w:tcW w:w="923" w:type="dxa"/>
            <w:gridSpan w:val="2"/>
            <w:tcBorders>
              <w:top w:val="nil"/>
              <w:left w:val="nil"/>
              <w:bottom w:val="single" w:sz="4" w:space="0" w:color="auto"/>
              <w:right w:val="single" w:sz="4" w:space="0" w:color="auto"/>
            </w:tcBorders>
            <w:shd w:val="clear" w:color="000000" w:fill="FFFFFF"/>
            <w:noWrap/>
            <w:vAlign w:val="center"/>
            <w:hideMark/>
          </w:tcPr>
          <w:p w14:paraId="55F993F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9460</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14:paraId="62AF445F"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3382</w:t>
            </w:r>
          </w:p>
        </w:tc>
        <w:tc>
          <w:tcPr>
            <w:tcW w:w="999" w:type="dxa"/>
            <w:gridSpan w:val="2"/>
            <w:tcBorders>
              <w:top w:val="nil"/>
              <w:left w:val="nil"/>
              <w:bottom w:val="single" w:sz="4" w:space="0" w:color="auto"/>
              <w:right w:val="single" w:sz="4" w:space="0" w:color="auto"/>
            </w:tcBorders>
            <w:shd w:val="clear" w:color="000000" w:fill="FFFFFF"/>
            <w:noWrap/>
            <w:vAlign w:val="center"/>
            <w:hideMark/>
          </w:tcPr>
          <w:p w14:paraId="78DEED30"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2306</w:t>
            </w:r>
          </w:p>
        </w:tc>
        <w:tc>
          <w:tcPr>
            <w:tcW w:w="661" w:type="dxa"/>
            <w:tcBorders>
              <w:top w:val="nil"/>
              <w:left w:val="nil"/>
              <w:bottom w:val="single" w:sz="4" w:space="0" w:color="auto"/>
              <w:right w:val="single" w:sz="4" w:space="0" w:color="auto"/>
            </w:tcBorders>
            <w:shd w:val="clear" w:color="000000" w:fill="FFFFFF"/>
            <w:noWrap/>
            <w:vAlign w:val="center"/>
            <w:hideMark/>
          </w:tcPr>
          <w:p w14:paraId="1B3E543C"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1019</w:t>
            </w:r>
          </w:p>
        </w:tc>
        <w:tc>
          <w:tcPr>
            <w:tcW w:w="705" w:type="dxa"/>
            <w:gridSpan w:val="2"/>
            <w:tcBorders>
              <w:top w:val="nil"/>
              <w:left w:val="nil"/>
              <w:bottom w:val="single" w:sz="4" w:space="0" w:color="auto"/>
              <w:right w:val="single" w:sz="4" w:space="0" w:color="auto"/>
            </w:tcBorders>
            <w:shd w:val="clear" w:color="000000" w:fill="FFFFFF"/>
            <w:noWrap/>
            <w:vAlign w:val="center"/>
            <w:hideMark/>
          </w:tcPr>
          <w:p w14:paraId="413236C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507</w:t>
            </w:r>
          </w:p>
        </w:tc>
        <w:tc>
          <w:tcPr>
            <w:tcW w:w="839" w:type="dxa"/>
            <w:gridSpan w:val="2"/>
            <w:tcBorders>
              <w:top w:val="nil"/>
              <w:left w:val="nil"/>
              <w:bottom w:val="single" w:sz="4" w:space="0" w:color="auto"/>
              <w:right w:val="single" w:sz="4" w:space="0" w:color="auto"/>
            </w:tcBorders>
            <w:shd w:val="clear" w:color="000000" w:fill="FFFFFF"/>
            <w:noWrap/>
            <w:vAlign w:val="center"/>
            <w:hideMark/>
          </w:tcPr>
          <w:p w14:paraId="3E6C0D8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2246</w:t>
            </w:r>
          </w:p>
        </w:tc>
        <w:tc>
          <w:tcPr>
            <w:tcW w:w="670" w:type="dxa"/>
            <w:gridSpan w:val="2"/>
            <w:tcBorders>
              <w:top w:val="nil"/>
              <w:left w:val="nil"/>
              <w:bottom w:val="single" w:sz="4" w:space="0" w:color="auto"/>
              <w:right w:val="single" w:sz="4" w:space="0" w:color="auto"/>
            </w:tcBorders>
            <w:shd w:val="clear" w:color="000000" w:fill="FFFFFF"/>
            <w:noWrap/>
            <w:vAlign w:val="center"/>
            <w:hideMark/>
          </w:tcPr>
          <w:p w14:paraId="524F54A6"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4532</w:t>
            </w:r>
          </w:p>
        </w:tc>
        <w:tc>
          <w:tcPr>
            <w:tcW w:w="803" w:type="dxa"/>
            <w:gridSpan w:val="2"/>
            <w:tcBorders>
              <w:top w:val="nil"/>
              <w:left w:val="nil"/>
              <w:bottom w:val="single" w:sz="4" w:space="0" w:color="auto"/>
              <w:right w:val="single" w:sz="4" w:space="0" w:color="auto"/>
            </w:tcBorders>
            <w:shd w:val="clear" w:color="000000" w:fill="FFFFFF"/>
            <w:noWrap/>
            <w:vAlign w:val="center"/>
            <w:hideMark/>
          </w:tcPr>
          <w:p w14:paraId="486F3A06"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4928</w:t>
            </w:r>
          </w:p>
        </w:tc>
        <w:tc>
          <w:tcPr>
            <w:tcW w:w="1043" w:type="dxa"/>
            <w:gridSpan w:val="3"/>
            <w:tcBorders>
              <w:top w:val="nil"/>
              <w:left w:val="nil"/>
              <w:bottom w:val="single" w:sz="4" w:space="0" w:color="auto"/>
              <w:right w:val="single" w:sz="4" w:space="0" w:color="auto"/>
            </w:tcBorders>
            <w:shd w:val="clear" w:color="000000" w:fill="FFFFFF"/>
            <w:noWrap/>
            <w:vAlign w:val="center"/>
            <w:hideMark/>
          </w:tcPr>
          <w:p w14:paraId="6E11CA39"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1231</w:t>
            </w:r>
          </w:p>
        </w:tc>
        <w:tc>
          <w:tcPr>
            <w:tcW w:w="1070" w:type="dxa"/>
            <w:tcBorders>
              <w:top w:val="nil"/>
              <w:left w:val="nil"/>
              <w:bottom w:val="single" w:sz="4" w:space="0" w:color="auto"/>
              <w:right w:val="single" w:sz="4" w:space="0" w:color="auto"/>
            </w:tcBorders>
            <w:shd w:val="clear" w:color="000000" w:fill="FFFFFF"/>
            <w:noWrap/>
            <w:vAlign w:val="center"/>
            <w:hideMark/>
          </w:tcPr>
          <w:p w14:paraId="3B87E8F0"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6214</w:t>
            </w:r>
          </w:p>
        </w:tc>
        <w:tc>
          <w:tcPr>
            <w:tcW w:w="1253" w:type="dxa"/>
            <w:tcBorders>
              <w:top w:val="nil"/>
              <w:left w:val="nil"/>
              <w:bottom w:val="single" w:sz="4" w:space="0" w:color="auto"/>
              <w:right w:val="single" w:sz="4" w:space="0" w:color="auto"/>
            </w:tcBorders>
            <w:shd w:val="clear" w:color="000000" w:fill="FFFFFF"/>
            <w:noWrap/>
            <w:vAlign w:val="center"/>
            <w:hideMark/>
          </w:tcPr>
          <w:p w14:paraId="68001F5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2015</w:t>
            </w:r>
          </w:p>
        </w:tc>
      </w:tr>
      <w:tr w:rsidR="008162FD" w:rsidRPr="00C22D5E" w14:paraId="4C63B0BB" w14:textId="77777777" w:rsidTr="008162FD">
        <w:trPr>
          <w:trHeight w:val="205"/>
        </w:trPr>
        <w:tc>
          <w:tcPr>
            <w:tcW w:w="572" w:type="dxa"/>
            <w:tcBorders>
              <w:top w:val="nil"/>
              <w:left w:val="single" w:sz="4" w:space="0" w:color="auto"/>
              <w:bottom w:val="single" w:sz="4" w:space="0" w:color="auto"/>
              <w:right w:val="single" w:sz="4" w:space="0" w:color="auto"/>
            </w:tcBorders>
            <w:shd w:val="clear" w:color="000000" w:fill="F2F2F2"/>
            <w:vAlign w:val="center"/>
            <w:hideMark/>
          </w:tcPr>
          <w:p w14:paraId="0EB61D30"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2009</w:t>
            </w:r>
          </w:p>
        </w:tc>
        <w:tc>
          <w:tcPr>
            <w:tcW w:w="923" w:type="dxa"/>
            <w:gridSpan w:val="2"/>
            <w:tcBorders>
              <w:top w:val="nil"/>
              <w:left w:val="nil"/>
              <w:bottom w:val="single" w:sz="4" w:space="0" w:color="auto"/>
              <w:right w:val="single" w:sz="4" w:space="0" w:color="auto"/>
            </w:tcBorders>
            <w:shd w:val="clear" w:color="000000" w:fill="F2F2F2"/>
            <w:vAlign w:val="center"/>
            <w:hideMark/>
          </w:tcPr>
          <w:p w14:paraId="7B8A81C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9535</w:t>
            </w:r>
          </w:p>
        </w:tc>
        <w:tc>
          <w:tcPr>
            <w:tcW w:w="1935" w:type="dxa"/>
            <w:gridSpan w:val="4"/>
            <w:tcBorders>
              <w:top w:val="single" w:sz="4" w:space="0" w:color="auto"/>
              <w:left w:val="nil"/>
              <w:bottom w:val="single" w:sz="4" w:space="0" w:color="auto"/>
              <w:right w:val="single" w:sz="4" w:space="0" w:color="auto"/>
            </w:tcBorders>
            <w:shd w:val="clear" w:color="000000" w:fill="F2F2F2"/>
            <w:noWrap/>
            <w:vAlign w:val="center"/>
            <w:hideMark/>
          </w:tcPr>
          <w:p w14:paraId="0BA13969"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5742</w:t>
            </w:r>
          </w:p>
        </w:tc>
        <w:tc>
          <w:tcPr>
            <w:tcW w:w="1366"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432438B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1545</w:t>
            </w:r>
          </w:p>
        </w:tc>
        <w:tc>
          <w:tcPr>
            <w:tcW w:w="839" w:type="dxa"/>
            <w:gridSpan w:val="2"/>
            <w:tcBorders>
              <w:top w:val="nil"/>
              <w:left w:val="nil"/>
              <w:bottom w:val="single" w:sz="4" w:space="0" w:color="auto"/>
              <w:right w:val="single" w:sz="4" w:space="0" w:color="auto"/>
            </w:tcBorders>
            <w:shd w:val="clear" w:color="000000" w:fill="F2F2F2"/>
            <w:vAlign w:val="center"/>
            <w:hideMark/>
          </w:tcPr>
          <w:p w14:paraId="5FA016C6"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2248</w:t>
            </w:r>
          </w:p>
        </w:tc>
        <w:tc>
          <w:tcPr>
            <w:tcW w:w="670" w:type="dxa"/>
            <w:gridSpan w:val="2"/>
            <w:tcBorders>
              <w:top w:val="nil"/>
              <w:left w:val="nil"/>
              <w:bottom w:val="single" w:sz="4" w:space="0" w:color="auto"/>
              <w:right w:val="single" w:sz="4" w:space="0" w:color="auto"/>
            </w:tcBorders>
            <w:shd w:val="clear" w:color="000000" w:fill="F2F2F2"/>
            <w:vAlign w:val="center"/>
            <w:hideMark/>
          </w:tcPr>
          <w:p w14:paraId="1B968B6A"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4563</w:t>
            </w:r>
          </w:p>
        </w:tc>
        <w:tc>
          <w:tcPr>
            <w:tcW w:w="803" w:type="dxa"/>
            <w:gridSpan w:val="2"/>
            <w:tcBorders>
              <w:top w:val="nil"/>
              <w:left w:val="nil"/>
              <w:bottom w:val="single" w:sz="4" w:space="0" w:color="auto"/>
              <w:right w:val="single" w:sz="4" w:space="0" w:color="auto"/>
            </w:tcBorders>
            <w:shd w:val="clear" w:color="000000" w:fill="F2F2F2"/>
            <w:vAlign w:val="center"/>
            <w:hideMark/>
          </w:tcPr>
          <w:p w14:paraId="796F210B"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4972</w:t>
            </w:r>
          </w:p>
        </w:tc>
        <w:tc>
          <w:tcPr>
            <w:tcW w:w="1043" w:type="dxa"/>
            <w:gridSpan w:val="3"/>
            <w:tcBorders>
              <w:top w:val="nil"/>
              <w:left w:val="nil"/>
              <w:bottom w:val="single" w:sz="4" w:space="0" w:color="auto"/>
              <w:right w:val="single" w:sz="4" w:space="0" w:color="auto"/>
            </w:tcBorders>
            <w:shd w:val="clear" w:color="000000" w:fill="F2F2F2"/>
            <w:vAlign w:val="center"/>
            <w:hideMark/>
          </w:tcPr>
          <w:p w14:paraId="3753A466"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1266</w:t>
            </w:r>
          </w:p>
        </w:tc>
        <w:tc>
          <w:tcPr>
            <w:tcW w:w="1070" w:type="dxa"/>
            <w:tcBorders>
              <w:top w:val="nil"/>
              <w:left w:val="nil"/>
              <w:bottom w:val="single" w:sz="4" w:space="0" w:color="auto"/>
              <w:right w:val="single" w:sz="4" w:space="0" w:color="auto"/>
            </w:tcBorders>
            <w:shd w:val="clear" w:color="000000" w:fill="F2F2F2"/>
            <w:noWrap/>
            <w:vAlign w:val="center"/>
            <w:hideMark/>
          </w:tcPr>
          <w:p w14:paraId="1ED6AB3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6258</w:t>
            </w:r>
          </w:p>
        </w:tc>
        <w:tc>
          <w:tcPr>
            <w:tcW w:w="1253" w:type="dxa"/>
            <w:tcBorders>
              <w:top w:val="nil"/>
              <w:left w:val="nil"/>
              <w:bottom w:val="single" w:sz="4" w:space="0" w:color="auto"/>
              <w:right w:val="single" w:sz="4" w:space="0" w:color="auto"/>
            </w:tcBorders>
            <w:shd w:val="clear" w:color="000000" w:fill="F2F2F2"/>
            <w:noWrap/>
            <w:vAlign w:val="center"/>
            <w:hideMark/>
          </w:tcPr>
          <w:p w14:paraId="2C72D50A"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2011</w:t>
            </w:r>
          </w:p>
        </w:tc>
      </w:tr>
      <w:tr w:rsidR="008162FD" w:rsidRPr="00C22D5E" w14:paraId="7BE68097" w14:textId="77777777" w:rsidTr="008162FD">
        <w:trPr>
          <w:trHeight w:val="38"/>
        </w:trPr>
        <w:tc>
          <w:tcPr>
            <w:tcW w:w="5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7FD671"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2008</w:t>
            </w:r>
          </w:p>
        </w:tc>
        <w:tc>
          <w:tcPr>
            <w:tcW w:w="923"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6E528517"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9677</w:t>
            </w:r>
          </w:p>
        </w:tc>
        <w:tc>
          <w:tcPr>
            <w:tcW w:w="193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EC8AD9A"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5791</w:t>
            </w:r>
          </w:p>
        </w:tc>
        <w:tc>
          <w:tcPr>
            <w:tcW w:w="136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3B8DCAA"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1615</w:t>
            </w:r>
          </w:p>
        </w:tc>
        <w:tc>
          <w:tcPr>
            <w:tcW w:w="839"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5F6390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2271</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51F5ADA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2744 S</w:t>
            </w:r>
          </w:p>
        </w:tc>
        <w:tc>
          <w:tcPr>
            <w:tcW w:w="803" w:type="dxa"/>
            <w:gridSpan w:val="2"/>
            <w:tcBorders>
              <w:top w:val="nil"/>
              <w:left w:val="nil"/>
              <w:bottom w:val="single" w:sz="4" w:space="0" w:color="auto"/>
              <w:right w:val="single" w:sz="4" w:space="0" w:color="auto"/>
            </w:tcBorders>
            <w:shd w:val="clear" w:color="000000" w:fill="FFFFFF"/>
            <w:noWrap/>
            <w:vAlign w:val="center"/>
            <w:hideMark/>
          </w:tcPr>
          <w:p w14:paraId="59130AA0"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3047 S</w:t>
            </w:r>
          </w:p>
        </w:tc>
        <w:tc>
          <w:tcPr>
            <w:tcW w:w="1043" w:type="dxa"/>
            <w:gridSpan w:val="3"/>
            <w:tcBorders>
              <w:top w:val="nil"/>
              <w:left w:val="nil"/>
              <w:bottom w:val="single" w:sz="4" w:space="0" w:color="auto"/>
              <w:right w:val="single" w:sz="4" w:space="0" w:color="auto"/>
            </w:tcBorders>
            <w:shd w:val="clear" w:color="000000" w:fill="FFFFFF"/>
            <w:noWrap/>
            <w:vAlign w:val="center"/>
            <w:hideMark/>
          </w:tcPr>
          <w:p w14:paraId="4A8B6FBF"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852 S</w:t>
            </w:r>
          </w:p>
        </w:tc>
        <w:tc>
          <w:tcPr>
            <w:tcW w:w="1070" w:type="dxa"/>
            <w:tcBorders>
              <w:top w:val="nil"/>
              <w:left w:val="nil"/>
              <w:bottom w:val="single" w:sz="4" w:space="0" w:color="auto"/>
              <w:right w:val="single" w:sz="4" w:space="0" w:color="auto"/>
            </w:tcBorders>
            <w:shd w:val="clear" w:color="000000" w:fill="FFFFFF"/>
            <w:noWrap/>
            <w:vAlign w:val="center"/>
            <w:hideMark/>
          </w:tcPr>
          <w:p w14:paraId="624AC12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3700 S</w:t>
            </w:r>
          </w:p>
        </w:tc>
        <w:tc>
          <w:tcPr>
            <w:tcW w:w="1253" w:type="dxa"/>
            <w:tcBorders>
              <w:top w:val="nil"/>
              <w:left w:val="nil"/>
              <w:bottom w:val="single" w:sz="4" w:space="0" w:color="auto"/>
              <w:right w:val="single" w:sz="4" w:space="0" w:color="auto"/>
            </w:tcBorders>
            <w:shd w:val="clear" w:color="000000" w:fill="FFFFFF"/>
            <w:noWrap/>
            <w:vAlign w:val="center"/>
            <w:hideMark/>
          </w:tcPr>
          <w:p w14:paraId="68E031E1"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1239 S</w:t>
            </w:r>
          </w:p>
        </w:tc>
      </w:tr>
      <w:tr w:rsidR="008162FD" w:rsidRPr="00C22D5E" w14:paraId="7A6A9FF5" w14:textId="77777777" w:rsidTr="008162FD">
        <w:trPr>
          <w:trHeight w:val="55"/>
        </w:trPr>
        <w:tc>
          <w:tcPr>
            <w:tcW w:w="572" w:type="dxa"/>
            <w:vMerge/>
            <w:tcBorders>
              <w:top w:val="nil"/>
              <w:left w:val="single" w:sz="4" w:space="0" w:color="auto"/>
              <w:bottom w:val="single" w:sz="4" w:space="0" w:color="000000"/>
              <w:right w:val="single" w:sz="4" w:space="0" w:color="auto"/>
            </w:tcBorders>
            <w:vAlign w:val="center"/>
            <w:hideMark/>
          </w:tcPr>
          <w:p w14:paraId="54E02AB9"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23" w:type="dxa"/>
            <w:gridSpan w:val="2"/>
            <w:vMerge/>
            <w:tcBorders>
              <w:top w:val="nil"/>
              <w:left w:val="single" w:sz="4" w:space="0" w:color="auto"/>
              <w:bottom w:val="single" w:sz="4" w:space="0" w:color="000000"/>
              <w:right w:val="single" w:sz="4" w:space="0" w:color="auto"/>
            </w:tcBorders>
            <w:vAlign w:val="center"/>
            <w:hideMark/>
          </w:tcPr>
          <w:p w14:paraId="36D3DD70"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935" w:type="dxa"/>
            <w:gridSpan w:val="4"/>
            <w:vMerge/>
            <w:tcBorders>
              <w:top w:val="single" w:sz="4" w:space="0" w:color="auto"/>
              <w:left w:val="single" w:sz="4" w:space="0" w:color="auto"/>
              <w:bottom w:val="single" w:sz="4" w:space="0" w:color="000000"/>
              <w:right w:val="single" w:sz="4" w:space="0" w:color="000000"/>
            </w:tcBorders>
            <w:vAlign w:val="center"/>
            <w:hideMark/>
          </w:tcPr>
          <w:p w14:paraId="78E2F08B"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366" w:type="dxa"/>
            <w:gridSpan w:val="3"/>
            <w:vMerge/>
            <w:tcBorders>
              <w:top w:val="single" w:sz="4" w:space="0" w:color="auto"/>
              <w:left w:val="single" w:sz="4" w:space="0" w:color="auto"/>
              <w:bottom w:val="single" w:sz="4" w:space="0" w:color="000000"/>
              <w:right w:val="single" w:sz="4" w:space="0" w:color="000000"/>
            </w:tcBorders>
            <w:vAlign w:val="center"/>
            <w:hideMark/>
          </w:tcPr>
          <w:p w14:paraId="3533030D"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839" w:type="dxa"/>
            <w:gridSpan w:val="2"/>
            <w:vMerge/>
            <w:tcBorders>
              <w:top w:val="nil"/>
              <w:left w:val="single" w:sz="4" w:space="0" w:color="auto"/>
              <w:bottom w:val="single" w:sz="4" w:space="0" w:color="000000"/>
              <w:right w:val="single" w:sz="4" w:space="0" w:color="auto"/>
            </w:tcBorders>
            <w:vAlign w:val="center"/>
            <w:hideMark/>
          </w:tcPr>
          <w:p w14:paraId="0108DBA0"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670" w:type="dxa"/>
            <w:gridSpan w:val="2"/>
            <w:tcBorders>
              <w:top w:val="nil"/>
              <w:left w:val="nil"/>
              <w:bottom w:val="single" w:sz="4" w:space="0" w:color="auto"/>
              <w:right w:val="single" w:sz="4" w:space="0" w:color="auto"/>
            </w:tcBorders>
            <w:shd w:val="clear" w:color="000000" w:fill="FFFFFF"/>
            <w:noWrap/>
            <w:vAlign w:val="center"/>
            <w:hideMark/>
          </w:tcPr>
          <w:p w14:paraId="4BDE2AB1"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806 A</w:t>
            </w:r>
          </w:p>
        </w:tc>
        <w:tc>
          <w:tcPr>
            <w:tcW w:w="803" w:type="dxa"/>
            <w:gridSpan w:val="2"/>
            <w:tcBorders>
              <w:top w:val="nil"/>
              <w:left w:val="nil"/>
              <w:bottom w:val="single" w:sz="4" w:space="0" w:color="auto"/>
              <w:right w:val="single" w:sz="4" w:space="0" w:color="auto"/>
            </w:tcBorders>
            <w:shd w:val="clear" w:color="000000" w:fill="FFFFFF"/>
            <w:noWrap/>
            <w:vAlign w:val="center"/>
            <w:hideMark/>
          </w:tcPr>
          <w:p w14:paraId="2518B087"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809 A</w:t>
            </w:r>
          </w:p>
        </w:tc>
        <w:tc>
          <w:tcPr>
            <w:tcW w:w="1043" w:type="dxa"/>
            <w:gridSpan w:val="3"/>
            <w:tcBorders>
              <w:top w:val="nil"/>
              <w:left w:val="nil"/>
              <w:bottom w:val="single" w:sz="4" w:space="0" w:color="auto"/>
              <w:right w:val="single" w:sz="4" w:space="0" w:color="auto"/>
            </w:tcBorders>
            <w:shd w:val="clear" w:color="000000" w:fill="FFFFFF"/>
            <w:noWrap/>
            <w:vAlign w:val="center"/>
            <w:hideMark/>
          </w:tcPr>
          <w:p w14:paraId="3F39036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223 A</w:t>
            </w:r>
          </w:p>
        </w:tc>
        <w:tc>
          <w:tcPr>
            <w:tcW w:w="1070" w:type="dxa"/>
            <w:tcBorders>
              <w:top w:val="nil"/>
              <w:left w:val="nil"/>
              <w:bottom w:val="single" w:sz="4" w:space="0" w:color="auto"/>
              <w:right w:val="single" w:sz="4" w:space="0" w:color="auto"/>
            </w:tcBorders>
            <w:shd w:val="clear" w:color="000000" w:fill="FFFFFF"/>
            <w:noWrap/>
            <w:vAlign w:val="center"/>
            <w:hideMark/>
          </w:tcPr>
          <w:p w14:paraId="0943A65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1069 A</w:t>
            </w:r>
          </w:p>
        </w:tc>
        <w:tc>
          <w:tcPr>
            <w:tcW w:w="1253" w:type="dxa"/>
            <w:tcBorders>
              <w:top w:val="nil"/>
              <w:left w:val="nil"/>
              <w:bottom w:val="single" w:sz="4" w:space="0" w:color="auto"/>
              <w:right w:val="single" w:sz="4" w:space="0" w:color="auto"/>
            </w:tcBorders>
            <w:shd w:val="clear" w:color="000000" w:fill="FFFFFF"/>
            <w:noWrap/>
            <w:vAlign w:val="center"/>
            <w:hideMark/>
          </w:tcPr>
          <w:p w14:paraId="0351F68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323 A</w:t>
            </w:r>
          </w:p>
        </w:tc>
      </w:tr>
      <w:tr w:rsidR="008162FD" w:rsidRPr="00C22D5E" w14:paraId="3F55353A" w14:textId="77777777" w:rsidTr="008162FD">
        <w:trPr>
          <w:trHeight w:val="38"/>
        </w:trPr>
        <w:tc>
          <w:tcPr>
            <w:tcW w:w="572" w:type="dxa"/>
            <w:vMerge/>
            <w:tcBorders>
              <w:top w:val="nil"/>
              <w:left w:val="single" w:sz="4" w:space="0" w:color="auto"/>
              <w:bottom w:val="single" w:sz="4" w:space="0" w:color="000000"/>
              <w:right w:val="single" w:sz="4" w:space="0" w:color="auto"/>
            </w:tcBorders>
            <w:vAlign w:val="center"/>
            <w:hideMark/>
          </w:tcPr>
          <w:p w14:paraId="678765D3"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23" w:type="dxa"/>
            <w:gridSpan w:val="2"/>
            <w:vMerge/>
            <w:tcBorders>
              <w:top w:val="nil"/>
              <w:left w:val="single" w:sz="4" w:space="0" w:color="auto"/>
              <w:bottom w:val="single" w:sz="4" w:space="0" w:color="000000"/>
              <w:right w:val="single" w:sz="4" w:space="0" w:color="auto"/>
            </w:tcBorders>
            <w:vAlign w:val="center"/>
            <w:hideMark/>
          </w:tcPr>
          <w:p w14:paraId="505A4F1B"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935" w:type="dxa"/>
            <w:gridSpan w:val="4"/>
            <w:vMerge/>
            <w:tcBorders>
              <w:top w:val="single" w:sz="4" w:space="0" w:color="auto"/>
              <w:left w:val="single" w:sz="4" w:space="0" w:color="auto"/>
              <w:bottom w:val="single" w:sz="4" w:space="0" w:color="000000"/>
              <w:right w:val="single" w:sz="4" w:space="0" w:color="000000"/>
            </w:tcBorders>
            <w:vAlign w:val="center"/>
            <w:hideMark/>
          </w:tcPr>
          <w:p w14:paraId="33999786"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366" w:type="dxa"/>
            <w:gridSpan w:val="3"/>
            <w:vMerge/>
            <w:tcBorders>
              <w:top w:val="single" w:sz="4" w:space="0" w:color="auto"/>
              <w:left w:val="single" w:sz="4" w:space="0" w:color="auto"/>
              <w:bottom w:val="single" w:sz="4" w:space="0" w:color="000000"/>
              <w:right w:val="single" w:sz="4" w:space="0" w:color="000000"/>
            </w:tcBorders>
            <w:vAlign w:val="center"/>
            <w:hideMark/>
          </w:tcPr>
          <w:p w14:paraId="2656CBEB"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839" w:type="dxa"/>
            <w:gridSpan w:val="2"/>
            <w:vMerge/>
            <w:tcBorders>
              <w:top w:val="nil"/>
              <w:left w:val="single" w:sz="4" w:space="0" w:color="auto"/>
              <w:bottom w:val="single" w:sz="4" w:space="0" w:color="000000"/>
              <w:right w:val="single" w:sz="4" w:space="0" w:color="auto"/>
            </w:tcBorders>
            <w:vAlign w:val="center"/>
            <w:hideMark/>
          </w:tcPr>
          <w:p w14:paraId="6AD9C0D9"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670" w:type="dxa"/>
            <w:gridSpan w:val="2"/>
            <w:tcBorders>
              <w:top w:val="nil"/>
              <w:left w:val="nil"/>
              <w:bottom w:val="single" w:sz="4" w:space="0" w:color="auto"/>
              <w:right w:val="single" w:sz="4" w:space="0" w:color="auto"/>
            </w:tcBorders>
            <w:shd w:val="clear" w:color="000000" w:fill="FFFFFF"/>
            <w:noWrap/>
            <w:vAlign w:val="center"/>
            <w:hideMark/>
          </w:tcPr>
          <w:p w14:paraId="3EC833C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1071 L</w:t>
            </w:r>
          </w:p>
        </w:tc>
        <w:tc>
          <w:tcPr>
            <w:tcW w:w="803" w:type="dxa"/>
            <w:gridSpan w:val="2"/>
            <w:tcBorders>
              <w:top w:val="nil"/>
              <w:left w:val="nil"/>
              <w:bottom w:val="single" w:sz="4" w:space="0" w:color="auto"/>
              <w:right w:val="single" w:sz="4" w:space="0" w:color="auto"/>
            </w:tcBorders>
            <w:shd w:val="clear" w:color="000000" w:fill="FFFFFF"/>
            <w:noWrap/>
            <w:vAlign w:val="center"/>
            <w:hideMark/>
          </w:tcPr>
          <w:p w14:paraId="217819C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1197 L</w:t>
            </w:r>
          </w:p>
        </w:tc>
        <w:tc>
          <w:tcPr>
            <w:tcW w:w="1043" w:type="dxa"/>
            <w:gridSpan w:val="3"/>
            <w:tcBorders>
              <w:top w:val="nil"/>
              <w:left w:val="nil"/>
              <w:bottom w:val="single" w:sz="4" w:space="0" w:color="auto"/>
              <w:right w:val="single" w:sz="4" w:space="0" w:color="auto"/>
            </w:tcBorders>
            <w:shd w:val="clear" w:color="000000" w:fill="FFFFFF"/>
            <w:noWrap/>
            <w:vAlign w:val="center"/>
            <w:hideMark/>
          </w:tcPr>
          <w:p w14:paraId="178122F6"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273 L</w:t>
            </w:r>
          </w:p>
        </w:tc>
        <w:tc>
          <w:tcPr>
            <w:tcW w:w="1070" w:type="dxa"/>
            <w:tcBorders>
              <w:top w:val="nil"/>
              <w:left w:val="nil"/>
              <w:bottom w:val="single" w:sz="4" w:space="0" w:color="auto"/>
              <w:right w:val="single" w:sz="4" w:space="0" w:color="auto"/>
            </w:tcBorders>
            <w:shd w:val="clear" w:color="000000" w:fill="FFFFFF"/>
            <w:noWrap/>
            <w:vAlign w:val="center"/>
            <w:hideMark/>
          </w:tcPr>
          <w:p w14:paraId="5026F80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1476 L</w:t>
            </w:r>
          </w:p>
        </w:tc>
        <w:tc>
          <w:tcPr>
            <w:tcW w:w="1253" w:type="dxa"/>
            <w:tcBorders>
              <w:top w:val="nil"/>
              <w:left w:val="nil"/>
              <w:bottom w:val="single" w:sz="4" w:space="0" w:color="auto"/>
              <w:right w:val="single" w:sz="4" w:space="0" w:color="auto"/>
            </w:tcBorders>
            <w:shd w:val="clear" w:color="000000" w:fill="FFFFFF"/>
            <w:noWrap/>
            <w:vAlign w:val="center"/>
            <w:hideMark/>
          </w:tcPr>
          <w:p w14:paraId="02061B6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522 L</w:t>
            </w:r>
          </w:p>
        </w:tc>
      </w:tr>
      <w:tr w:rsidR="008162FD" w:rsidRPr="00C22D5E" w14:paraId="21BD87C5" w14:textId="77777777" w:rsidTr="008162FD">
        <w:trPr>
          <w:trHeight w:val="38"/>
        </w:trPr>
        <w:tc>
          <w:tcPr>
            <w:tcW w:w="57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2E7B58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2007</w:t>
            </w:r>
          </w:p>
        </w:tc>
        <w:tc>
          <w:tcPr>
            <w:tcW w:w="923" w:type="dxa"/>
            <w:gridSpan w:val="2"/>
            <w:vMerge w:val="restart"/>
            <w:tcBorders>
              <w:top w:val="nil"/>
              <w:left w:val="single" w:sz="4" w:space="0" w:color="auto"/>
              <w:bottom w:val="single" w:sz="4" w:space="0" w:color="000000"/>
              <w:right w:val="single" w:sz="4" w:space="0" w:color="auto"/>
            </w:tcBorders>
            <w:shd w:val="clear" w:color="000000" w:fill="E7E6E6"/>
            <w:vAlign w:val="center"/>
            <w:hideMark/>
          </w:tcPr>
          <w:p w14:paraId="4E2B18F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9853</w:t>
            </w:r>
          </w:p>
        </w:tc>
        <w:tc>
          <w:tcPr>
            <w:tcW w:w="1935" w:type="dxa"/>
            <w:gridSpan w:val="4"/>
            <w:vMerge w:val="restart"/>
            <w:tcBorders>
              <w:top w:val="single" w:sz="4" w:space="0" w:color="auto"/>
              <w:left w:val="single" w:sz="4" w:space="0" w:color="auto"/>
              <w:bottom w:val="single" w:sz="4" w:space="0" w:color="000000"/>
              <w:right w:val="single" w:sz="4" w:space="0" w:color="000000"/>
            </w:tcBorders>
            <w:shd w:val="clear" w:color="000000" w:fill="E7E6E6"/>
            <w:noWrap/>
            <w:vAlign w:val="center"/>
            <w:hideMark/>
          </w:tcPr>
          <w:p w14:paraId="666A76C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5856</w:t>
            </w:r>
          </w:p>
        </w:tc>
        <w:tc>
          <w:tcPr>
            <w:tcW w:w="1366" w:type="dxa"/>
            <w:gridSpan w:val="3"/>
            <w:vMerge w:val="restart"/>
            <w:tcBorders>
              <w:top w:val="single" w:sz="4" w:space="0" w:color="auto"/>
              <w:left w:val="single" w:sz="4" w:space="0" w:color="auto"/>
              <w:bottom w:val="single" w:sz="4" w:space="0" w:color="000000"/>
              <w:right w:val="single" w:sz="4" w:space="0" w:color="000000"/>
            </w:tcBorders>
            <w:shd w:val="clear" w:color="000000" w:fill="E7E6E6"/>
            <w:noWrap/>
            <w:vAlign w:val="center"/>
            <w:hideMark/>
          </w:tcPr>
          <w:p w14:paraId="1D5C8EF6"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1669</w:t>
            </w:r>
          </w:p>
        </w:tc>
        <w:tc>
          <w:tcPr>
            <w:tcW w:w="839" w:type="dxa"/>
            <w:gridSpan w:val="2"/>
            <w:vMerge w:val="restart"/>
            <w:tcBorders>
              <w:top w:val="nil"/>
              <w:left w:val="single" w:sz="4" w:space="0" w:color="auto"/>
              <w:bottom w:val="single" w:sz="4" w:space="0" w:color="000000"/>
              <w:right w:val="single" w:sz="4" w:space="0" w:color="auto"/>
            </w:tcBorders>
            <w:shd w:val="clear" w:color="000000" w:fill="E7E6E6"/>
            <w:vAlign w:val="center"/>
            <w:hideMark/>
          </w:tcPr>
          <w:p w14:paraId="02E529D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2328</w:t>
            </w:r>
          </w:p>
        </w:tc>
        <w:tc>
          <w:tcPr>
            <w:tcW w:w="670" w:type="dxa"/>
            <w:gridSpan w:val="2"/>
            <w:tcBorders>
              <w:top w:val="nil"/>
              <w:left w:val="nil"/>
              <w:bottom w:val="single" w:sz="4" w:space="0" w:color="auto"/>
              <w:right w:val="single" w:sz="4" w:space="0" w:color="auto"/>
            </w:tcBorders>
            <w:shd w:val="clear" w:color="000000" w:fill="E7E6E6"/>
            <w:vAlign w:val="center"/>
            <w:hideMark/>
          </w:tcPr>
          <w:p w14:paraId="2C82F8F8"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2769 S</w:t>
            </w:r>
          </w:p>
        </w:tc>
        <w:tc>
          <w:tcPr>
            <w:tcW w:w="803" w:type="dxa"/>
            <w:gridSpan w:val="2"/>
            <w:tcBorders>
              <w:top w:val="nil"/>
              <w:left w:val="nil"/>
              <w:bottom w:val="single" w:sz="4" w:space="0" w:color="auto"/>
              <w:right w:val="single" w:sz="4" w:space="0" w:color="auto"/>
            </w:tcBorders>
            <w:shd w:val="clear" w:color="000000" w:fill="E7E6E6"/>
            <w:noWrap/>
            <w:vAlign w:val="center"/>
            <w:hideMark/>
          </w:tcPr>
          <w:p w14:paraId="37961019"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3087 S</w:t>
            </w:r>
          </w:p>
        </w:tc>
        <w:tc>
          <w:tcPr>
            <w:tcW w:w="1043" w:type="dxa"/>
            <w:gridSpan w:val="3"/>
            <w:tcBorders>
              <w:top w:val="nil"/>
              <w:left w:val="nil"/>
              <w:bottom w:val="single" w:sz="4" w:space="0" w:color="auto"/>
              <w:right w:val="single" w:sz="4" w:space="0" w:color="auto"/>
            </w:tcBorders>
            <w:shd w:val="clear" w:color="000000" w:fill="E7E6E6"/>
            <w:noWrap/>
            <w:vAlign w:val="center"/>
            <w:hideMark/>
          </w:tcPr>
          <w:p w14:paraId="12F45CF0"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895 S</w:t>
            </w:r>
          </w:p>
        </w:tc>
        <w:tc>
          <w:tcPr>
            <w:tcW w:w="1070" w:type="dxa"/>
            <w:tcBorders>
              <w:top w:val="nil"/>
              <w:left w:val="nil"/>
              <w:bottom w:val="single" w:sz="4" w:space="0" w:color="auto"/>
              <w:right w:val="single" w:sz="4" w:space="0" w:color="auto"/>
            </w:tcBorders>
            <w:shd w:val="clear" w:color="000000" w:fill="E7E6E6"/>
            <w:noWrap/>
            <w:vAlign w:val="center"/>
            <w:hideMark/>
          </w:tcPr>
          <w:p w14:paraId="439E0C19"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3694 S</w:t>
            </w:r>
          </w:p>
        </w:tc>
        <w:tc>
          <w:tcPr>
            <w:tcW w:w="1253" w:type="dxa"/>
            <w:tcBorders>
              <w:top w:val="nil"/>
              <w:left w:val="nil"/>
              <w:bottom w:val="single" w:sz="4" w:space="0" w:color="auto"/>
              <w:right w:val="single" w:sz="4" w:space="0" w:color="auto"/>
            </w:tcBorders>
            <w:shd w:val="clear" w:color="000000" w:fill="E7E6E6"/>
            <w:noWrap/>
            <w:vAlign w:val="center"/>
            <w:hideMark/>
          </w:tcPr>
          <w:p w14:paraId="2142FBAB"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1267 S</w:t>
            </w:r>
          </w:p>
        </w:tc>
      </w:tr>
      <w:tr w:rsidR="008162FD" w:rsidRPr="00C22D5E" w14:paraId="153A74F4" w14:textId="77777777" w:rsidTr="008162FD">
        <w:trPr>
          <w:trHeight w:val="53"/>
        </w:trPr>
        <w:tc>
          <w:tcPr>
            <w:tcW w:w="572" w:type="dxa"/>
            <w:vMerge/>
            <w:tcBorders>
              <w:top w:val="nil"/>
              <w:left w:val="single" w:sz="4" w:space="0" w:color="auto"/>
              <w:bottom w:val="single" w:sz="4" w:space="0" w:color="000000"/>
              <w:right w:val="single" w:sz="4" w:space="0" w:color="auto"/>
            </w:tcBorders>
            <w:vAlign w:val="center"/>
            <w:hideMark/>
          </w:tcPr>
          <w:p w14:paraId="7F0E5054"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23" w:type="dxa"/>
            <w:gridSpan w:val="2"/>
            <w:vMerge/>
            <w:tcBorders>
              <w:top w:val="nil"/>
              <w:left w:val="single" w:sz="4" w:space="0" w:color="auto"/>
              <w:bottom w:val="single" w:sz="4" w:space="0" w:color="000000"/>
              <w:right w:val="single" w:sz="4" w:space="0" w:color="auto"/>
            </w:tcBorders>
            <w:vAlign w:val="center"/>
            <w:hideMark/>
          </w:tcPr>
          <w:p w14:paraId="632C9675"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935" w:type="dxa"/>
            <w:gridSpan w:val="4"/>
            <w:vMerge/>
            <w:tcBorders>
              <w:top w:val="single" w:sz="4" w:space="0" w:color="auto"/>
              <w:left w:val="single" w:sz="4" w:space="0" w:color="auto"/>
              <w:bottom w:val="single" w:sz="4" w:space="0" w:color="000000"/>
              <w:right w:val="single" w:sz="4" w:space="0" w:color="000000"/>
            </w:tcBorders>
            <w:vAlign w:val="center"/>
            <w:hideMark/>
          </w:tcPr>
          <w:p w14:paraId="4094EEBB"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366" w:type="dxa"/>
            <w:gridSpan w:val="3"/>
            <w:vMerge/>
            <w:tcBorders>
              <w:top w:val="single" w:sz="4" w:space="0" w:color="auto"/>
              <w:left w:val="single" w:sz="4" w:space="0" w:color="auto"/>
              <w:bottom w:val="single" w:sz="4" w:space="0" w:color="000000"/>
              <w:right w:val="single" w:sz="4" w:space="0" w:color="000000"/>
            </w:tcBorders>
            <w:vAlign w:val="center"/>
            <w:hideMark/>
          </w:tcPr>
          <w:p w14:paraId="2C9748D0"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839" w:type="dxa"/>
            <w:gridSpan w:val="2"/>
            <w:vMerge/>
            <w:tcBorders>
              <w:top w:val="nil"/>
              <w:left w:val="single" w:sz="4" w:space="0" w:color="auto"/>
              <w:bottom w:val="single" w:sz="4" w:space="0" w:color="000000"/>
              <w:right w:val="single" w:sz="4" w:space="0" w:color="auto"/>
            </w:tcBorders>
            <w:vAlign w:val="center"/>
            <w:hideMark/>
          </w:tcPr>
          <w:p w14:paraId="42D114FA"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670" w:type="dxa"/>
            <w:gridSpan w:val="2"/>
            <w:tcBorders>
              <w:top w:val="nil"/>
              <w:left w:val="nil"/>
              <w:bottom w:val="single" w:sz="4" w:space="0" w:color="auto"/>
              <w:right w:val="single" w:sz="4" w:space="0" w:color="auto"/>
            </w:tcBorders>
            <w:shd w:val="clear" w:color="000000" w:fill="E7E6E6"/>
            <w:noWrap/>
            <w:vAlign w:val="center"/>
            <w:hideMark/>
          </w:tcPr>
          <w:p w14:paraId="6A1E843F"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830 A</w:t>
            </w:r>
          </w:p>
        </w:tc>
        <w:tc>
          <w:tcPr>
            <w:tcW w:w="803" w:type="dxa"/>
            <w:gridSpan w:val="2"/>
            <w:tcBorders>
              <w:top w:val="nil"/>
              <w:left w:val="nil"/>
              <w:bottom w:val="single" w:sz="4" w:space="0" w:color="auto"/>
              <w:right w:val="single" w:sz="4" w:space="0" w:color="auto"/>
            </w:tcBorders>
            <w:shd w:val="clear" w:color="000000" w:fill="E7E6E6"/>
            <w:noWrap/>
            <w:vAlign w:val="center"/>
            <w:hideMark/>
          </w:tcPr>
          <w:p w14:paraId="2FC46564"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839 A</w:t>
            </w:r>
          </w:p>
        </w:tc>
        <w:tc>
          <w:tcPr>
            <w:tcW w:w="1043" w:type="dxa"/>
            <w:gridSpan w:val="3"/>
            <w:tcBorders>
              <w:top w:val="nil"/>
              <w:left w:val="nil"/>
              <w:bottom w:val="single" w:sz="4" w:space="0" w:color="auto"/>
              <w:right w:val="single" w:sz="4" w:space="0" w:color="auto"/>
            </w:tcBorders>
            <w:shd w:val="clear" w:color="000000" w:fill="E7E6E6"/>
            <w:noWrap/>
            <w:vAlign w:val="center"/>
            <w:hideMark/>
          </w:tcPr>
          <w:p w14:paraId="1C72748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240 A</w:t>
            </w:r>
          </w:p>
        </w:tc>
        <w:tc>
          <w:tcPr>
            <w:tcW w:w="1070" w:type="dxa"/>
            <w:tcBorders>
              <w:top w:val="nil"/>
              <w:left w:val="nil"/>
              <w:bottom w:val="single" w:sz="4" w:space="0" w:color="auto"/>
              <w:right w:val="single" w:sz="4" w:space="0" w:color="auto"/>
            </w:tcBorders>
            <w:shd w:val="clear" w:color="000000" w:fill="E7E6E6"/>
            <w:noWrap/>
            <w:vAlign w:val="center"/>
            <w:hideMark/>
          </w:tcPr>
          <w:p w14:paraId="6DEC8E7E"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1097 A</w:t>
            </w:r>
          </w:p>
        </w:tc>
        <w:tc>
          <w:tcPr>
            <w:tcW w:w="1253" w:type="dxa"/>
            <w:tcBorders>
              <w:top w:val="nil"/>
              <w:left w:val="nil"/>
              <w:bottom w:val="single" w:sz="4" w:space="0" w:color="auto"/>
              <w:right w:val="single" w:sz="4" w:space="0" w:color="auto"/>
            </w:tcBorders>
            <w:shd w:val="clear" w:color="000000" w:fill="E7E6E6"/>
            <w:noWrap/>
            <w:vAlign w:val="center"/>
            <w:hideMark/>
          </w:tcPr>
          <w:p w14:paraId="27236DDD"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332 A</w:t>
            </w:r>
          </w:p>
        </w:tc>
      </w:tr>
      <w:tr w:rsidR="008162FD" w:rsidRPr="00C22D5E" w14:paraId="6AD94688" w14:textId="77777777" w:rsidTr="008162FD">
        <w:trPr>
          <w:trHeight w:val="38"/>
        </w:trPr>
        <w:tc>
          <w:tcPr>
            <w:tcW w:w="572" w:type="dxa"/>
            <w:vMerge/>
            <w:tcBorders>
              <w:top w:val="nil"/>
              <w:left w:val="single" w:sz="4" w:space="0" w:color="auto"/>
              <w:bottom w:val="single" w:sz="4" w:space="0" w:color="000000"/>
              <w:right w:val="single" w:sz="4" w:space="0" w:color="auto"/>
            </w:tcBorders>
            <w:vAlign w:val="center"/>
            <w:hideMark/>
          </w:tcPr>
          <w:p w14:paraId="7EA57AEB"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23" w:type="dxa"/>
            <w:gridSpan w:val="2"/>
            <w:vMerge/>
            <w:tcBorders>
              <w:top w:val="nil"/>
              <w:left w:val="single" w:sz="4" w:space="0" w:color="auto"/>
              <w:bottom w:val="single" w:sz="4" w:space="0" w:color="000000"/>
              <w:right w:val="single" w:sz="4" w:space="0" w:color="auto"/>
            </w:tcBorders>
            <w:vAlign w:val="center"/>
            <w:hideMark/>
          </w:tcPr>
          <w:p w14:paraId="2D69981C"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935" w:type="dxa"/>
            <w:gridSpan w:val="4"/>
            <w:vMerge/>
            <w:tcBorders>
              <w:top w:val="single" w:sz="4" w:space="0" w:color="auto"/>
              <w:left w:val="single" w:sz="4" w:space="0" w:color="auto"/>
              <w:bottom w:val="single" w:sz="4" w:space="0" w:color="000000"/>
              <w:right w:val="single" w:sz="4" w:space="0" w:color="000000"/>
            </w:tcBorders>
            <w:vAlign w:val="center"/>
            <w:hideMark/>
          </w:tcPr>
          <w:p w14:paraId="46FD450F"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366" w:type="dxa"/>
            <w:gridSpan w:val="3"/>
            <w:vMerge/>
            <w:tcBorders>
              <w:top w:val="single" w:sz="4" w:space="0" w:color="auto"/>
              <w:left w:val="single" w:sz="4" w:space="0" w:color="auto"/>
              <w:bottom w:val="single" w:sz="4" w:space="0" w:color="000000"/>
              <w:right w:val="single" w:sz="4" w:space="0" w:color="000000"/>
            </w:tcBorders>
            <w:vAlign w:val="center"/>
            <w:hideMark/>
          </w:tcPr>
          <w:p w14:paraId="7D4F36F3"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839" w:type="dxa"/>
            <w:gridSpan w:val="2"/>
            <w:vMerge/>
            <w:tcBorders>
              <w:top w:val="nil"/>
              <w:left w:val="single" w:sz="4" w:space="0" w:color="auto"/>
              <w:bottom w:val="single" w:sz="4" w:space="0" w:color="000000"/>
              <w:right w:val="single" w:sz="4" w:space="0" w:color="auto"/>
            </w:tcBorders>
            <w:vAlign w:val="center"/>
            <w:hideMark/>
          </w:tcPr>
          <w:p w14:paraId="62FBF4B2"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670" w:type="dxa"/>
            <w:gridSpan w:val="2"/>
            <w:tcBorders>
              <w:top w:val="nil"/>
              <w:left w:val="nil"/>
              <w:bottom w:val="single" w:sz="4" w:space="0" w:color="auto"/>
              <w:right w:val="single" w:sz="4" w:space="0" w:color="auto"/>
            </w:tcBorders>
            <w:shd w:val="clear" w:color="000000" w:fill="E7E6E6"/>
            <w:noWrap/>
            <w:vAlign w:val="center"/>
            <w:hideMark/>
          </w:tcPr>
          <w:p w14:paraId="76E74A92"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1095 L</w:t>
            </w:r>
          </w:p>
        </w:tc>
        <w:tc>
          <w:tcPr>
            <w:tcW w:w="803" w:type="dxa"/>
            <w:gridSpan w:val="2"/>
            <w:tcBorders>
              <w:top w:val="nil"/>
              <w:left w:val="nil"/>
              <w:bottom w:val="single" w:sz="4" w:space="0" w:color="auto"/>
              <w:right w:val="single" w:sz="4" w:space="0" w:color="auto"/>
            </w:tcBorders>
            <w:shd w:val="clear" w:color="000000" w:fill="E7E6E6"/>
            <w:noWrap/>
            <w:vAlign w:val="center"/>
            <w:hideMark/>
          </w:tcPr>
          <w:p w14:paraId="2224B130"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1233 L</w:t>
            </w:r>
          </w:p>
        </w:tc>
        <w:tc>
          <w:tcPr>
            <w:tcW w:w="1043" w:type="dxa"/>
            <w:gridSpan w:val="3"/>
            <w:tcBorders>
              <w:top w:val="nil"/>
              <w:left w:val="nil"/>
              <w:bottom w:val="single" w:sz="4" w:space="0" w:color="auto"/>
              <w:right w:val="single" w:sz="4" w:space="0" w:color="auto"/>
            </w:tcBorders>
            <w:shd w:val="clear" w:color="000000" w:fill="E7E6E6"/>
            <w:noWrap/>
            <w:vAlign w:val="center"/>
            <w:hideMark/>
          </w:tcPr>
          <w:p w14:paraId="74AE3283"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293 L</w:t>
            </w:r>
          </w:p>
        </w:tc>
        <w:tc>
          <w:tcPr>
            <w:tcW w:w="1070" w:type="dxa"/>
            <w:tcBorders>
              <w:top w:val="nil"/>
              <w:left w:val="nil"/>
              <w:bottom w:val="single" w:sz="4" w:space="0" w:color="auto"/>
              <w:right w:val="single" w:sz="4" w:space="0" w:color="auto"/>
            </w:tcBorders>
            <w:shd w:val="clear" w:color="000000" w:fill="E7E6E6"/>
            <w:noWrap/>
            <w:vAlign w:val="center"/>
            <w:hideMark/>
          </w:tcPr>
          <w:p w14:paraId="59D4AEA5"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1492 L</w:t>
            </w:r>
          </w:p>
        </w:tc>
        <w:tc>
          <w:tcPr>
            <w:tcW w:w="1253" w:type="dxa"/>
            <w:tcBorders>
              <w:top w:val="nil"/>
              <w:left w:val="nil"/>
              <w:bottom w:val="single" w:sz="4" w:space="0" w:color="auto"/>
              <w:right w:val="single" w:sz="4" w:space="0" w:color="auto"/>
            </w:tcBorders>
            <w:shd w:val="clear" w:color="000000" w:fill="E7E6E6"/>
            <w:noWrap/>
            <w:vAlign w:val="center"/>
            <w:hideMark/>
          </w:tcPr>
          <w:p w14:paraId="4F3CCEE0"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543 L</w:t>
            </w:r>
          </w:p>
        </w:tc>
      </w:tr>
      <w:tr w:rsidR="008162FD" w:rsidRPr="00C22D5E" w14:paraId="30873B8E" w14:textId="77777777" w:rsidTr="008162FD">
        <w:trPr>
          <w:trHeight w:val="195"/>
        </w:trPr>
        <w:tc>
          <w:tcPr>
            <w:tcW w:w="956" w:type="dxa"/>
            <w:gridSpan w:val="2"/>
            <w:tcBorders>
              <w:top w:val="nil"/>
              <w:right w:val="nil"/>
            </w:tcBorders>
            <w:shd w:val="clear" w:color="auto" w:fill="auto"/>
            <w:noWrap/>
            <w:vAlign w:val="center"/>
            <w:hideMark/>
          </w:tcPr>
          <w:p w14:paraId="2C73C379"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p>
        </w:tc>
        <w:tc>
          <w:tcPr>
            <w:tcW w:w="547" w:type="dxa"/>
            <w:gridSpan w:val="2"/>
            <w:tcBorders>
              <w:top w:val="nil"/>
              <w:left w:val="nil"/>
              <w:right w:val="nil"/>
            </w:tcBorders>
            <w:shd w:val="clear" w:color="auto" w:fill="auto"/>
            <w:noWrap/>
            <w:vAlign w:val="center"/>
            <w:hideMark/>
          </w:tcPr>
          <w:p w14:paraId="701EBA5E"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928" w:type="dxa"/>
            <w:tcBorders>
              <w:top w:val="nil"/>
              <w:left w:val="nil"/>
              <w:right w:val="nil"/>
            </w:tcBorders>
            <w:shd w:val="clear" w:color="auto" w:fill="auto"/>
            <w:noWrap/>
            <w:vAlign w:val="center"/>
            <w:hideMark/>
          </w:tcPr>
          <w:p w14:paraId="65E097F1"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977" w:type="dxa"/>
            <w:tcBorders>
              <w:top w:val="nil"/>
              <w:left w:val="nil"/>
              <w:right w:val="nil"/>
            </w:tcBorders>
            <w:shd w:val="clear" w:color="auto" w:fill="auto"/>
            <w:noWrap/>
            <w:vAlign w:val="center"/>
            <w:hideMark/>
          </w:tcPr>
          <w:p w14:paraId="7431D2B0"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939" w:type="dxa"/>
            <w:gridSpan w:val="3"/>
            <w:tcBorders>
              <w:top w:val="nil"/>
              <w:left w:val="nil"/>
              <w:right w:val="nil"/>
            </w:tcBorders>
            <w:shd w:val="clear" w:color="auto" w:fill="auto"/>
            <w:noWrap/>
            <w:vAlign w:val="center"/>
            <w:hideMark/>
          </w:tcPr>
          <w:p w14:paraId="366C977C"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695" w:type="dxa"/>
            <w:gridSpan w:val="2"/>
            <w:tcBorders>
              <w:top w:val="nil"/>
              <w:left w:val="nil"/>
              <w:right w:val="nil"/>
            </w:tcBorders>
            <w:shd w:val="clear" w:color="auto" w:fill="auto"/>
            <w:noWrap/>
            <w:vAlign w:val="center"/>
            <w:hideMark/>
          </w:tcPr>
          <w:p w14:paraId="7EFC3919"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704" w:type="dxa"/>
            <w:gridSpan w:val="2"/>
            <w:tcBorders>
              <w:top w:val="nil"/>
              <w:left w:val="nil"/>
              <w:right w:val="nil"/>
            </w:tcBorders>
            <w:shd w:val="clear" w:color="auto" w:fill="auto"/>
            <w:noWrap/>
            <w:vAlign w:val="center"/>
            <w:hideMark/>
          </w:tcPr>
          <w:p w14:paraId="2D27781B"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842" w:type="dxa"/>
            <w:gridSpan w:val="2"/>
            <w:tcBorders>
              <w:top w:val="nil"/>
              <w:left w:val="nil"/>
              <w:right w:val="nil"/>
            </w:tcBorders>
            <w:shd w:val="clear" w:color="auto" w:fill="auto"/>
            <w:noWrap/>
            <w:vAlign w:val="center"/>
            <w:hideMark/>
          </w:tcPr>
          <w:p w14:paraId="5E377FBE"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565" w:type="dxa"/>
            <w:gridSpan w:val="2"/>
            <w:tcBorders>
              <w:top w:val="nil"/>
              <w:left w:val="nil"/>
              <w:right w:val="nil"/>
            </w:tcBorders>
            <w:shd w:val="clear" w:color="auto" w:fill="auto"/>
            <w:noWrap/>
            <w:vAlign w:val="center"/>
            <w:hideMark/>
          </w:tcPr>
          <w:p w14:paraId="122C975C"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 </w:t>
            </w:r>
          </w:p>
        </w:tc>
        <w:tc>
          <w:tcPr>
            <w:tcW w:w="945" w:type="dxa"/>
            <w:tcBorders>
              <w:top w:val="nil"/>
              <w:left w:val="nil"/>
              <w:right w:val="nil"/>
            </w:tcBorders>
            <w:shd w:val="clear" w:color="auto" w:fill="auto"/>
            <w:noWrap/>
            <w:vAlign w:val="center"/>
            <w:hideMark/>
          </w:tcPr>
          <w:p w14:paraId="53B75726"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 </w:t>
            </w:r>
          </w:p>
        </w:tc>
        <w:tc>
          <w:tcPr>
            <w:tcW w:w="2376" w:type="dxa"/>
            <w:gridSpan w:val="3"/>
            <w:tcBorders>
              <w:top w:val="single" w:sz="4" w:space="0" w:color="auto"/>
              <w:left w:val="nil"/>
              <w:right w:val="nil"/>
            </w:tcBorders>
            <w:shd w:val="clear" w:color="auto" w:fill="auto"/>
            <w:noWrap/>
            <w:vAlign w:val="center"/>
            <w:hideMark/>
          </w:tcPr>
          <w:p w14:paraId="3B972585"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r w:rsidRPr="00C22D5E">
              <w:rPr>
                <w:rFonts w:ascii="Times New Roman" w:eastAsia="Times New Roman" w:hAnsi="Times New Roman" w:cs="Times New Roman"/>
                <w:color w:val="000000"/>
                <w:sz w:val="16"/>
                <w:szCs w:val="16"/>
                <w:lang w:eastAsia="lv-LV"/>
              </w:rPr>
              <w:t>darbaspējas vecums no 15, vecums virs darbaspējas no 63</w:t>
            </w:r>
          </w:p>
        </w:tc>
      </w:tr>
      <w:tr w:rsidR="008162FD" w:rsidRPr="00C22D5E" w14:paraId="6EA76C93" w14:textId="77777777" w:rsidTr="008162FD">
        <w:trPr>
          <w:trHeight w:val="195"/>
        </w:trPr>
        <w:tc>
          <w:tcPr>
            <w:tcW w:w="956" w:type="dxa"/>
            <w:gridSpan w:val="2"/>
            <w:tcBorders>
              <w:bottom w:val="nil"/>
              <w:right w:val="nil"/>
            </w:tcBorders>
            <w:shd w:val="clear" w:color="auto" w:fill="auto"/>
            <w:noWrap/>
            <w:vAlign w:val="center"/>
          </w:tcPr>
          <w:p w14:paraId="4F048110" w14:textId="77777777" w:rsidR="008162FD" w:rsidRPr="00C22D5E" w:rsidRDefault="008162FD" w:rsidP="008162FD">
            <w:pPr>
              <w:spacing w:after="0" w:line="240" w:lineRule="auto"/>
              <w:jc w:val="center"/>
              <w:rPr>
                <w:rFonts w:ascii="Times New Roman" w:eastAsia="Times New Roman" w:hAnsi="Times New Roman" w:cs="Times New Roman"/>
                <w:color w:val="000000"/>
                <w:sz w:val="16"/>
                <w:szCs w:val="16"/>
                <w:lang w:eastAsia="lv-LV"/>
              </w:rPr>
            </w:pPr>
          </w:p>
        </w:tc>
        <w:tc>
          <w:tcPr>
            <w:tcW w:w="547" w:type="dxa"/>
            <w:gridSpan w:val="2"/>
            <w:tcBorders>
              <w:left w:val="nil"/>
              <w:bottom w:val="nil"/>
              <w:right w:val="nil"/>
            </w:tcBorders>
            <w:shd w:val="clear" w:color="auto" w:fill="auto"/>
            <w:noWrap/>
            <w:vAlign w:val="center"/>
          </w:tcPr>
          <w:p w14:paraId="7AD831C7"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928" w:type="dxa"/>
            <w:tcBorders>
              <w:left w:val="nil"/>
              <w:bottom w:val="nil"/>
              <w:right w:val="nil"/>
            </w:tcBorders>
            <w:shd w:val="clear" w:color="auto" w:fill="auto"/>
            <w:noWrap/>
            <w:vAlign w:val="center"/>
          </w:tcPr>
          <w:p w14:paraId="52FA9FDE"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977" w:type="dxa"/>
            <w:tcBorders>
              <w:left w:val="nil"/>
              <w:bottom w:val="nil"/>
              <w:right w:val="nil"/>
            </w:tcBorders>
            <w:shd w:val="clear" w:color="auto" w:fill="auto"/>
            <w:noWrap/>
            <w:vAlign w:val="center"/>
          </w:tcPr>
          <w:p w14:paraId="73D3FC29"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939" w:type="dxa"/>
            <w:gridSpan w:val="3"/>
            <w:tcBorders>
              <w:left w:val="nil"/>
              <w:bottom w:val="nil"/>
              <w:right w:val="nil"/>
            </w:tcBorders>
            <w:shd w:val="clear" w:color="auto" w:fill="auto"/>
            <w:noWrap/>
            <w:vAlign w:val="center"/>
          </w:tcPr>
          <w:p w14:paraId="267D9C0B"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695" w:type="dxa"/>
            <w:gridSpan w:val="2"/>
            <w:tcBorders>
              <w:left w:val="nil"/>
              <w:bottom w:val="nil"/>
              <w:right w:val="nil"/>
            </w:tcBorders>
            <w:shd w:val="clear" w:color="auto" w:fill="auto"/>
            <w:noWrap/>
            <w:vAlign w:val="center"/>
          </w:tcPr>
          <w:p w14:paraId="3BD8223F"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704" w:type="dxa"/>
            <w:gridSpan w:val="2"/>
            <w:tcBorders>
              <w:left w:val="nil"/>
              <w:bottom w:val="nil"/>
              <w:right w:val="nil"/>
            </w:tcBorders>
            <w:shd w:val="clear" w:color="auto" w:fill="auto"/>
            <w:noWrap/>
            <w:vAlign w:val="center"/>
          </w:tcPr>
          <w:p w14:paraId="6DA692F7"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842" w:type="dxa"/>
            <w:gridSpan w:val="2"/>
            <w:tcBorders>
              <w:left w:val="nil"/>
              <w:bottom w:val="nil"/>
              <w:right w:val="nil"/>
            </w:tcBorders>
            <w:shd w:val="clear" w:color="auto" w:fill="auto"/>
            <w:noWrap/>
            <w:vAlign w:val="center"/>
          </w:tcPr>
          <w:p w14:paraId="2A6103E5" w14:textId="77777777" w:rsidR="008162FD" w:rsidRPr="00C22D5E" w:rsidRDefault="008162FD" w:rsidP="008162FD">
            <w:pPr>
              <w:spacing w:after="0" w:line="240" w:lineRule="auto"/>
              <w:jc w:val="center"/>
              <w:rPr>
                <w:rFonts w:ascii="Times New Roman" w:eastAsia="Times New Roman" w:hAnsi="Times New Roman" w:cs="Times New Roman"/>
                <w:sz w:val="16"/>
                <w:szCs w:val="16"/>
                <w:lang w:eastAsia="lv-LV"/>
              </w:rPr>
            </w:pPr>
          </w:p>
        </w:tc>
        <w:tc>
          <w:tcPr>
            <w:tcW w:w="565" w:type="dxa"/>
            <w:gridSpan w:val="2"/>
            <w:tcBorders>
              <w:left w:val="nil"/>
              <w:bottom w:val="nil"/>
              <w:right w:val="nil"/>
            </w:tcBorders>
            <w:shd w:val="clear" w:color="auto" w:fill="auto"/>
            <w:noWrap/>
            <w:vAlign w:val="center"/>
          </w:tcPr>
          <w:p w14:paraId="66DF2CE6"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45" w:type="dxa"/>
            <w:tcBorders>
              <w:left w:val="nil"/>
              <w:bottom w:val="nil"/>
              <w:right w:val="nil"/>
            </w:tcBorders>
            <w:shd w:val="clear" w:color="auto" w:fill="auto"/>
            <w:noWrap/>
            <w:vAlign w:val="center"/>
          </w:tcPr>
          <w:p w14:paraId="1ACA630D"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2376" w:type="dxa"/>
            <w:gridSpan w:val="3"/>
            <w:tcBorders>
              <w:left w:val="nil"/>
              <w:bottom w:val="nil"/>
              <w:right w:val="nil"/>
            </w:tcBorders>
            <w:shd w:val="clear" w:color="auto" w:fill="auto"/>
            <w:noWrap/>
            <w:vAlign w:val="center"/>
          </w:tcPr>
          <w:p w14:paraId="6146A7FD" w14:textId="77777777" w:rsidR="008162FD" w:rsidRPr="00C22D5E" w:rsidRDefault="008162FD" w:rsidP="008162FD">
            <w:pPr>
              <w:spacing w:after="0" w:line="240" w:lineRule="auto"/>
              <w:rPr>
                <w:rFonts w:ascii="Times New Roman" w:eastAsia="Times New Roman" w:hAnsi="Times New Roman" w:cs="Times New Roman"/>
                <w:color w:val="000000"/>
                <w:sz w:val="16"/>
                <w:szCs w:val="16"/>
                <w:lang w:eastAsia="lv-LV"/>
              </w:rPr>
            </w:pPr>
          </w:p>
        </w:tc>
      </w:tr>
    </w:tbl>
    <w:p w14:paraId="0248B9C8" w14:textId="77777777" w:rsidR="003E232B" w:rsidRPr="006F351D" w:rsidRDefault="003E232B" w:rsidP="003E232B">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pacing w:val="3"/>
          <w:sz w:val="24"/>
          <w:szCs w:val="24"/>
          <w:lang w:eastAsia="lv-LV"/>
        </w:rPr>
        <w:t xml:space="preserve">Salacgrīvas novada teritorijā iedzīvotāji izvietojušies </w:t>
      </w:r>
      <w:r w:rsidRPr="006F351D">
        <w:rPr>
          <w:rFonts w:ascii="Times New Roman" w:eastAsia="Times New Roman" w:hAnsi="Times New Roman" w:cs="Times New Roman"/>
          <w:color w:val="000000"/>
          <w:sz w:val="24"/>
          <w:szCs w:val="24"/>
          <w:lang w:eastAsia="lv-LV"/>
        </w:rPr>
        <w:t xml:space="preserve">nevienmērīgi. Iedzīvotāju skaits samazinās, tas skaidrojams ar zemo dzimstību un no valsts izbraukušo skaita pieaugumu. </w:t>
      </w:r>
    </w:p>
    <w:p w14:paraId="3B0BE51B" w14:textId="77777777" w:rsidR="003E232B" w:rsidRPr="006F351D" w:rsidRDefault="003E232B" w:rsidP="003E232B">
      <w:pPr>
        <w:spacing w:line="240" w:lineRule="auto"/>
        <w:jc w:val="both"/>
        <w:rPr>
          <w:rFonts w:ascii="Times New Roman" w:hAnsi="Times New Roman" w:cs="Times New Roman"/>
          <w:sz w:val="24"/>
          <w:szCs w:val="24"/>
        </w:rPr>
      </w:pPr>
      <w:r w:rsidRPr="006F351D">
        <w:rPr>
          <w:rFonts w:ascii="Times New Roman" w:hAnsi="Times New Roman" w:cs="Times New Roman"/>
          <w:sz w:val="24"/>
          <w:szCs w:val="24"/>
        </w:rPr>
        <w:t>Salacgrīvas novada nacionālais sastāvs – latvietis (7259), krievs (360) pārējie (293) ukrainis (112) Salacgrīvas novada valstiskā piederība – pilsonis (7740), nepilsonis (234), bēglis (0), bezvalstnieks (0), pārējie (50)</w:t>
      </w:r>
    </w:p>
    <w:p w14:paraId="0F75EFB8" w14:textId="77777777" w:rsidR="003E232B" w:rsidRPr="006F351D" w:rsidRDefault="003E232B" w:rsidP="003E232B">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pacing w:val="3"/>
          <w:sz w:val="24"/>
          <w:szCs w:val="24"/>
          <w:lang w:eastAsia="lv-LV"/>
        </w:rPr>
        <w:t xml:space="preserve">Iedzīvotāju skaits vasaras </w:t>
      </w:r>
      <w:r w:rsidRPr="006F351D">
        <w:rPr>
          <w:rFonts w:ascii="Times New Roman" w:eastAsia="Times New Roman" w:hAnsi="Times New Roman" w:cs="Times New Roman"/>
          <w:color w:val="000000"/>
          <w:sz w:val="24"/>
          <w:szCs w:val="24"/>
          <w:lang w:eastAsia="lv-LV"/>
        </w:rPr>
        <w:t xml:space="preserve">sezonā palielinās, kad atpūtnieki šeit ierodas, lai pavadītu savu brīvo </w:t>
      </w:r>
      <w:r w:rsidRPr="006F351D">
        <w:rPr>
          <w:rFonts w:ascii="Times New Roman" w:eastAsia="Times New Roman" w:hAnsi="Times New Roman" w:cs="Times New Roman"/>
          <w:color w:val="000000"/>
          <w:spacing w:val="2"/>
          <w:sz w:val="24"/>
          <w:szCs w:val="24"/>
          <w:lang w:eastAsia="lv-LV"/>
        </w:rPr>
        <w:t xml:space="preserve">laiku. Lielākā iedzīvotāju un darba vietu koncentrācija ir novada </w:t>
      </w:r>
      <w:r w:rsidRPr="006F351D">
        <w:rPr>
          <w:rFonts w:ascii="Times New Roman" w:eastAsia="Times New Roman" w:hAnsi="Times New Roman" w:cs="Times New Roman"/>
          <w:color w:val="000000"/>
          <w:sz w:val="24"/>
          <w:szCs w:val="24"/>
          <w:lang w:eastAsia="lv-LV"/>
        </w:rPr>
        <w:t xml:space="preserve">pilsētās - Salacgrīvā un Ainažos, kā arī tādās ciema teritorijās kā Svētciems, Liepupe, Tūja, Korģene, Vecsalaca. </w:t>
      </w:r>
    </w:p>
    <w:p w14:paraId="275E7F37" w14:textId="77777777" w:rsidR="008162FD" w:rsidRPr="006F351D" w:rsidRDefault="008162FD" w:rsidP="003E232B">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7935AFF1" w14:textId="4940CCDE" w:rsidR="003E232B" w:rsidRPr="00C22D5E" w:rsidRDefault="003E232B" w:rsidP="00975318">
      <w:pPr>
        <w:pStyle w:val="ListParagraph"/>
        <w:numPr>
          <w:ilvl w:val="0"/>
          <w:numId w:val="24"/>
        </w:numPr>
        <w:autoSpaceDE w:val="0"/>
        <w:autoSpaceDN w:val="0"/>
        <w:adjustRightInd w:val="0"/>
        <w:spacing w:after="0" w:line="240" w:lineRule="auto"/>
        <w:jc w:val="both"/>
        <w:rPr>
          <w:rFonts w:ascii="Times New Roman" w:hAnsi="Times New Roman" w:cs="Times New Roman"/>
          <w:b/>
          <w:color w:val="000000"/>
          <w:spacing w:val="1"/>
          <w:sz w:val="28"/>
          <w:szCs w:val="28"/>
        </w:rPr>
      </w:pPr>
      <w:r w:rsidRPr="00C22D5E">
        <w:rPr>
          <w:rFonts w:ascii="Times New Roman" w:hAnsi="Times New Roman" w:cs="Times New Roman"/>
          <w:b/>
          <w:color w:val="000000"/>
          <w:spacing w:val="1"/>
          <w:sz w:val="28"/>
          <w:szCs w:val="28"/>
        </w:rPr>
        <w:t>Uzņēmējdarbība</w:t>
      </w:r>
    </w:p>
    <w:p w14:paraId="1BAB9FD2" w14:textId="77777777" w:rsidR="003E232B" w:rsidRPr="006F351D" w:rsidRDefault="003E232B" w:rsidP="003E232B">
      <w:pPr>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p>
    <w:p w14:paraId="221F0B17" w14:textId="77777777" w:rsidR="003E232B" w:rsidRPr="006F351D" w:rsidRDefault="003E232B" w:rsidP="006F1B11">
      <w:pPr>
        <w:autoSpaceDE w:val="0"/>
        <w:autoSpaceDN w:val="0"/>
        <w:adjustRightInd w:val="0"/>
        <w:spacing w:after="0" w:line="240" w:lineRule="auto"/>
        <w:jc w:val="both"/>
        <w:rPr>
          <w:rFonts w:ascii="Times New Roman" w:hAnsi="Times New Roman" w:cs="Times New Roman"/>
          <w:b/>
          <w:bCs/>
          <w:i/>
          <w:iCs/>
          <w:color w:val="000000"/>
          <w:sz w:val="24"/>
          <w:szCs w:val="24"/>
        </w:rPr>
      </w:pPr>
      <w:r w:rsidRPr="006F351D">
        <w:rPr>
          <w:rFonts w:ascii="Times New Roman" w:eastAsia="Times New Roman" w:hAnsi="Times New Roman" w:cs="Times New Roman"/>
          <w:color w:val="000000"/>
          <w:spacing w:val="5"/>
          <w:sz w:val="24"/>
          <w:szCs w:val="24"/>
          <w:lang w:eastAsia="lv-LV"/>
        </w:rPr>
        <w:t xml:space="preserve">Salacgrīvas novada iedzīvotāji savas </w:t>
      </w:r>
      <w:r w:rsidRPr="006F351D">
        <w:rPr>
          <w:rFonts w:ascii="Times New Roman" w:eastAsia="Times New Roman" w:hAnsi="Times New Roman" w:cs="Times New Roman"/>
          <w:color w:val="000000"/>
          <w:sz w:val="24"/>
          <w:szCs w:val="24"/>
          <w:lang w:eastAsia="lv-LV"/>
        </w:rPr>
        <w:t xml:space="preserve">prasmes pierāda veicot gan intelektuālu darbu, gan strādājot fizisku </w:t>
      </w:r>
      <w:r w:rsidRPr="006F351D">
        <w:rPr>
          <w:rFonts w:ascii="Times New Roman" w:eastAsia="Times New Roman" w:hAnsi="Times New Roman" w:cs="Times New Roman"/>
          <w:color w:val="000000"/>
          <w:spacing w:val="1"/>
          <w:sz w:val="24"/>
          <w:szCs w:val="24"/>
          <w:lang w:eastAsia="lv-LV"/>
        </w:rPr>
        <w:t xml:space="preserve">darbu. Ir dzimtas, kuras savas amata prasmes nodod no paaudzes </w:t>
      </w:r>
      <w:r w:rsidRPr="006F351D">
        <w:rPr>
          <w:rFonts w:ascii="Times New Roman" w:eastAsia="Times New Roman" w:hAnsi="Times New Roman" w:cs="Times New Roman"/>
          <w:color w:val="000000"/>
          <w:spacing w:val="4"/>
          <w:sz w:val="24"/>
          <w:szCs w:val="24"/>
          <w:lang w:eastAsia="lv-LV"/>
        </w:rPr>
        <w:t xml:space="preserve">paaudzē. Novadā veidojas spēcīga vietējo kopienu struktūra, kas </w:t>
      </w:r>
      <w:r w:rsidRPr="006F351D">
        <w:rPr>
          <w:rFonts w:ascii="Times New Roman" w:eastAsia="Times New Roman" w:hAnsi="Times New Roman" w:cs="Times New Roman"/>
          <w:color w:val="000000"/>
          <w:sz w:val="24"/>
          <w:szCs w:val="24"/>
          <w:lang w:eastAsia="lv-LV"/>
        </w:rPr>
        <w:t xml:space="preserve">vieno iedzīvotājus kopējām interesēm un to aizstāvēšanai novada </w:t>
      </w:r>
      <w:r w:rsidRPr="006F351D">
        <w:rPr>
          <w:rFonts w:ascii="Times New Roman" w:eastAsia="Times New Roman" w:hAnsi="Times New Roman" w:cs="Times New Roman"/>
          <w:color w:val="000000"/>
          <w:spacing w:val="-1"/>
          <w:sz w:val="24"/>
          <w:szCs w:val="24"/>
          <w:lang w:eastAsia="lv-LV"/>
        </w:rPr>
        <w:t>pārvaldības līmenī.</w:t>
      </w:r>
      <w:r w:rsidRPr="006F351D">
        <w:rPr>
          <w:rFonts w:ascii="Times New Roman" w:hAnsi="Times New Roman" w:cs="Times New Roman"/>
          <w:b/>
          <w:bCs/>
          <w:i/>
          <w:iCs/>
          <w:color w:val="000000"/>
          <w:sz w:val="24"/>
          <w:szCs w:val="24"/>
        </w:rPr>
        <w:t xml:space="preserve"> </w:t>
      </w:r>
    </w:p>
    <w:p w14:paraId="1BF935FE" w14:textId="77777777" w:rsidR="003E232B" w:rsidRPr="006F351D" w:rsidRDefault="003E232B" w:rsidP="003E232B">
      <w:pPr>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p>
    <w:p w14:paraId="4299136F" w14:textId="77777777" w:rsidR="003E232B" w:rsidRPr="006F351D" w:rsidRDefault="003E232B" w:rsidP="003E232B">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pacing w:val="1"/>
          <w:sz w:val="24"/>
          <w:szCs w:val="24"/>
        </w:rPr>
        <w:t xml:space="preserve">Galvenās tautsaimniecības nozares ir </w:t>
      </w:r>
      <w:r w:rsidRPr="006F351D">
        <w:rPr>
          <w:rFonts w:ascii="Times New Roman" w:eastAsia="Times New Roman" w:hAnsi="Times New Roman" w:cs="Times New Roman"/>
          <w:color w:val="000000"/>
          <w:sz w:val="24"/>
          <w:szCs w:val="24"/>
        </w:rPr>
        <w:t>lauksaimniecība, mežsaimniecība, zivjrūpniecība, tūrisms un mazumtirdzniecība.</w:t>
      </w:r>
    </w:p>
    <w:p w14:paraId="058B7214" w14:textId="0156CC89"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eastAsia="Times New Roman" w:hAnsi="Times New Roman" w:cs="Times New Roman"/>
          <w:b/>
          <w:sz w:val="24"/>
          <w:szCs w:val="24"/>
          <w:lang w:eastAsia="lv-LV"/>
        </w:rPr>
        <w:t xml:space="preserve">Lielākie uzņēmumi Salacgrīvas novadā – </w:t>
      </w:r>
      <w:r w:rsidRPr="006F351D">
        <w:rPr>
          <w:rFonts w:ascii="Times New Roman" w:hAnsi="Times New Roman" w:cs="Times New Roman"/>
          <w:sz w:val="24"/>
          <w:szCs w:val="24"/>
        </w:rPr>
        <w:t>SIA</w:t>
      </w:r>
      <w:r w:rsidRPr="006F351D">
        <w:rPr>
          <w:rFonts w:ascii="Times New Roman" w:hAnsi="Times New Roman" w:cs="Times New Roman"/>
          <w:b/>
          <w:bCs/>
          <w:sz w:val="24"/>
          <w:szCs w:val="24"/>
        </w:rPr>
        <w:t xml:space="preserve"> </w:t>
      </w:r>
      <w:r w:rsidRPr="006F351D">
        <w:rPr>
          <w:rFonts w:ascii="Times New Roman" w:hAnsi="Times New Roman" w:cs="Times New Roman"/>
          <w:bCs/>
          <w:sz w:val="24"/>
          <w:szCs w:val="24"/>
        </w:rPr>
        <w:t>Ardagh Metal Packaging Latvia</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a/s</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Brīvais vilnis</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SIA</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Baltic Forest</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a/s</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Dimela Veta Latvija</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 xml:space="preserve">SIA </w:t>
      </w:r>
      <w:r w:rsidRPr="006F351D">
        <w:rPr>
          <w:rFonts w:ascii="Times New Roman" w:hAnsi="Times New Roman" w:cs="Times New Roman"/>
          <w:bCs/>
          <w:sz w:val="24"/>
          <w:szCs w:val="24"/>
        </w:rPr>
        <w:t>Kubikmetrs</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SIA</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Īveja</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SIA</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Grandeg</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 xml:space="preserve">SIA </w:t>
      </w:r>
      <w:r w:rsidRPr="006F351D">
        <w:rPr>
          <w:rFonts w:ascii="Times New Roman" w:hAnsi="Times New Roman" w:cs="Times New Roman"/>
          <w:bCs/>
          <w:sz w:val="24"/>
          <w:szCs w:val="24"/>
        </w:rPr>
        <w:t>Acteks</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SIA</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NOVEST</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 xml:space="preserve">SIA </w:t>
      </w:r>
      <w:r w:rsidRPr="006F351D">
        <w:rPr>
          <w:rFonts w:ascii="Times New Roman" w:hAnsi="Times New Roman" w:cs="Times New Roman"/>
          <w:bCs/>
          <w:sz w:val="24"/>
          <w:szCs w:val="24"/>
        </w:rPr>
        <w:t>Banķis</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 xml:space="preserve">Valsts sabiedrība ar ierobežotu atbildību </w:t>
      </w:r>
      <w:r w:rsidRPr="006F351D">
        <w:rPr>
          <w:rFonts w:ascii="Times New Roman" w:hAnsi="Times New Roman" w:cs="Times New Roman"/>
          <w:bCs/>
          <w:sz w:val="24"/>
          <w:szCs w:val="24"/>
        </w:rPr>
        <w:t>Bērnu psihoneiroloģiskā slimnīca "AINAŽI"</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 xml:space="preserve">SIA </w:t>
      </w:r>
      <w:r w:rsidRPr="006F351D">
        <w:rPr>
          <w:rFonts w:ascii="Times New Roman" w:hAnsi="Times New Roman" w:cs="Times New Roman"/>
          <w:bCs/>
          <w:sz w:val="24"/>
          <w:szCs w:val="24"/>
        </w:rPr>
        <w:t>WOODSTUFF</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z/s</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Irnumi-2</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SIA</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Produs</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SIA</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Jaunbirztaliņas</w:t>
      </w:r>
      <w:r w:rsidRPr="006F351D">
        <w:rPr>
          <w:rFonts w:ascii="Times New Roman" w:hAnsi="Times New Roman" w:cs="Times New Roman"/>
          <w:b/>
          <w:sz w:val="24"/>
          <w:szCs w:val="24"/>
        </w:rPr>
        <w:t>,</w:t>
      </w:r>
      <w:r w:rsidRPr="006F351D">
        <w:rPr>
          <w:rFonts w:ascii="Times New Roman" w:hAnsi="Times New Roman" w:cs="Times New Roman"/>
          <w:sz w:val="24"/>
          <w:szCs w:val="24"/>
        </w:rPr>
        <w:t xml:space="preserve"> SIA </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A UN M serviss</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 xml:space="preserve">SIA </w:t>
      </w:r>
      <w:r w:rsidRPr="006F351D">
        <w:rPr>
          <w:rFonts w:ascii="Times New Roman" w:hAnsi="Times New Roman" w:cs="Times New Roman"/>
          <w:bCs/>
          <w:sz w:val="24"/>
          <w:szCs w:val="24"/>
        </w:rPr>
        <w:t>JMK LUX</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 xml:space="preserve">SIA </w:t>
      </w:r>
      <w:r w:rsidRPr="006F351D">
        <w:rPr>
          <w:rFonts w:ascii="Times New Roman" w:hAnsi="Times New Roman" w:cs="Times New Roman"/>
          <w:bCs/>
          <w:sz w:val="24"/>
          <w:szCs w:val="24"/>
        </w:rPr>
        <w:t>GREEN ENERGY</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SIA</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RISSA</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 xml:space="preserve">SIA </w:t>
      </w:r>
      <w:r w:rsidRPr="006F351D">
        <w:rPr>
          <w:rFonts w:ascii="Times New Roman" w:hAnsi="Times New Roman" w:cs="Times New Roman"/>
          <w:b/>
          <w:sz w:val="24"/>
          <w:szCs w:val="24"/>
        </w:rPr>
        <w:t xml:space="preserve"> </w:t>
      </w:r>
      <w:r w:rsidRPr="006F351D">
        <w:rPr>
          <w:rFonts w:ascii="Times New Roman" w:hAnsi="Times New Roman" w:cs="Times New Roman"/>
          <w:bCs/>
          <w:sz w:val="24"/>
          <w:szCs w:val="24"/>
        </w:rPr>
        <w:t>V &amp; M BŪVE</w:t>
      </w:r>
      <w:r w:rsidRPr="006F351D">
        <w:rPr>
          <w:rFonts w:ascii="Times New Roman" w:hAnsi="Times New Roman" w:cs="Times New Roman"/>
          <w:b/>
          <w:sz w:val="24"/>
          <w:szCs w:val="24"/>
        </w:rPr>
        <w:t xml:space="preserve">, </w:t>
      </w:r>
      <w:r w:rsidRPr="006F351D">
        <w:rPr>
          <w:rFonts w:ascii="Times New Roman" w:hAnsi="Times New Roman" w:cs="Times New Roman"/>
          <w:sz w:val="24"/>
          <w:szCs w:val="24"/>
        </w:rPr>
        <w:t>z/s Robežnieki.</w:t>
      </w:r>
    </w:p>
    <w:p w14:paraId="51A41A31"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b/>
          <w:sz w:val="24"/>
          <w:szCs w:val="24"/>
        </w:rPr>
      </w:pPr>
    </w:p>
    <w:p w14:paraId="1F8DBB18" w14:textId="77777777" w:rsidR="003E232B" w:rsidRPr="006F351D" w:rsidRDefault="003E232B" w:rsidP="003E232B">
      <w:pPr>
        <w:autoSpaceDE w:val="0"/>
        <w:autoSpaceDN w:val="0"/>
        <w:adjustRightInd w:val="0"/>
        <w:spacing w:after="0" w:line="240" w:lineRule="auto"/>
        <w:rPr>
          <w:rFonts w:ascii="Times New Roman" w:eastAsia="Times New Roman" w:hAnsi="Times New Roman" w:cs="Times New Roman"/>
          <w:b/>
          <w:sz w:val="24"/>
          <w:szCs w:val="24"/>
          <w:lang w:eastAsia="lv-LV"/>
        </w:rPr>
      </w:pPr>
      <w:r w:rsidRPr="006F351D">
        <w:rPr>
          <w:rFonts w:ascii="Times New Roman" w:hAnsi="Times New Roman" w:cs="Times New Roman"/>
          <w:b/>
          <w:sz w:val="24"/>
          <w:szCs w:val="24"/>
        </w:rPr>
        <w:t>Likvidēto un no jauna reģistrēto uzņēmumu skaits Salacgrīvas novadā</w:t>
      </w:r>
    </w:p>
    <w:p w14:paraId="1B4F53C6" w14:textId="77777777" w:rsidR="003E232B" w:rsidRPr="006F351D" w:rsidRDefault="003E232B" w:rsidP="003E232B">
      <w:pPr>
        <w:autoSpaceDE w:val="0"/>
        <w:autoSpaceDN w:val="0"/>
        <w:adjustRightInd w:val="0"/>
        <w:spacing w:after="0" w:line="240" w:lineRule="auto"/>
        <w:rPr>
          <w:rFonts w:ascii="Times New Roman" w:eastAsia="Times New Roman" w:hAnsi="Times New Roman" w:cs="Times New Roman"/>
          <w:b/>
          <w:color w:val="000000"/>
          <w:sz w:val="24"/>
          <w:szCs w:val="24"/>
          <w:lang w:eastAsia="lv-LV"/>
        </w:rPr>
      </w:pPr>
      <w:r w:rsidRPr="006F351D">
        <w:rPr>
          <w:rFonts w:ascii="Times New Roman" w:hAnsi="Times New Roman" w:cs="Times New Roman"/>
          <w:noProof/>
          <w:color w:val="000000"/>
          <w:sz w:val="24"/>
          <w:szCs w:val="24"/>
          <w:lang w:eastAsia="lv-LV"/>
        </w:rPr>
        <w:drawing>
          <wp:inline distT="0" distB="0" distL="0" distR="0" wp14:anchorId="085A57D0" wp14:editId="44C56343">
            <wp:extent cx="6530975" cy="1762125"/>
            <wp:effectExtent l="0" t="0" r="3175" b="9525"/>
            <wp:docPr id="14" name="Picture 14" descr="X:\Publiskas\publiskais.parsk\publiskais.2017\reg. likv uznem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publiskais.parsk\publiskais.2017\reg. likv uznemum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4469" cy="1771162"/>
                    </a:xfrm>
                    <a:prstGeom prst="rect">
                      <a:avLst/>
                    </a:prstGeom>
                    <a:noFill/>
                    <a:ln>
                      <a:noFill/>
                    </a:ln>
                  </pic:spPr>
                </pic:pic>
              </a:graphicData>
            </a:graphic>
          </wp:inline>
        </w:drawing>
      </w:r>
    </w:p>
    <w:p w14:paraId="4D4D946B" w14:textId="77777777" w:rsidR="003E232B" w:rsidRPr="006F351D" w:rsidRDefault="003E232B" w:rsidP="003E232B">
      <w:pPr>
        <w:autoSpaceDE w:val="0"/>
        <w:autoSpaceDN w:val="0"/>
        <w:adjustRightInd w:val="0"/>
        <w:spacing w:after="0" w:line="240" w:lineRule="auto"/>
        <w:rPr>
          <w:rFonts w:ascii="Times New Roman" w:eastAsia="Times New Roman" w:hAnsi="Times New Roman" w:cs="Times New Roman"/>
          <w:b/>
          <w:color w:val="000000"/>
          <w:sz w:val="24"/>
          <w:szCs w:val="24"/>
          <w:lang w:eastAsia="lv-LV"/>
        </w:rPr>
      </w:pPr>
    </w:p>
    <w:p w14:paraId="34439D45" w14:textId="1D72967A" w:rsidR="003E232B" w:rsidRPr="00C22D5E" w:rsidRDefault="003E232B" w:rsidP="00975318">
      <w:pPr>
        <w:pStyle w:val="ListParagraph"/>
        <w:numPr>
          <w:ilvl w:val="0"/>
          <w:numId w:val="24"/>
        </w:numPr>
        <w:autoSpaceDE w:val="0"/>
        <w:autoSpaceDN w:val="0"/>
        <w:adjustRightInd w:val="0"/>
        <w:spacing w:after="0" w:line="240" w:lineRule="auto"/>
        <w:rPr>
          <w:rFonts w:ascii="Times New Roman" w:eastAsia="Times New Roman" w:hAnsi="Times New Roman" w:cs="Times New Roman"/>
          <w:color w:val="000000"/>
          <w:sz w:val="28"/>
          <w:szCs w:val="28"/>
          <w:lang w:eastAsia="lv-LV"/>
        </w:rPr>
      </w:pPr>
      <w:r w:rsidRPr="00C22D5E">
        <w:rPr>
          <w:rFonts w:ascii="Times New Roman" w:eastAsia="Times New Roman" w:hAnsi="Times New Roman" w:cs="Times New Roman"/>
          <w:b/>
          <w:color w:val="000000"/>
          <w:sz w:val="28"/>
          <w:szCs w:val="28"/>
          <w:lang w:eastAsia="lv-LV"/>
        </w:rPr>
        <w:t xml:space="preserve">Nodarbinātība </w:t>
      </w:r>
    </w:p>
    <w:p w14:paraId="20F53616" w14:textId="77777777" w:rsidR="003E232B" w:rsidRPr="006F351D" w:rsidRDefault="003E232B" w:rsidP="003E232B">
      <w:pPr>
        <w:autoSpaceDE w:val="0"/>
        <w:autoSpaceDN w:val="0"/>
        <w:adjustRightInd w:val="0"/>
        <w:spacing w:after="0" w:line="240" w:lineRule="auto"/>
        <w:rPr>
          <w:rFonts w:ascii="Times New Roman" w:eastAsia="Times New Roman" w:hAnsi="Times New Roman" w:cs="Times New Roman"/>
          <w:color w:val="000000"/>
          <w:sz w:val="24"/>
          <w:szCs w:val="24"/>
          <w:lang w:eastAsia="lv-LV"/>
        </w:rPr>
      </w:pPr>
    </w:p>
    <w:p w14:paraId="7A28B18C"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Bezdarba līmenis Salacgrīvas novadā</w:t>
      </w:r>
    </w:p>
    <w:tbl>
      <w:tblPr>
        <w:tblStyle w:val="TableGrid1"/>
        <w:tblW w:w="0" w:type="auto"/>
        <w:tblLook w:val="04A0" w:firstRow="1" w:lastRow="0" w:firstColumn="1" w:lastColumn="0" w:noHBand="0" w:noVBand="1"/>
      </w:tblPr>
      <w:tblGrid>
        <w:gridCol w:w="2765"/>
        <w:gridCol w:w="2765"/>
        <w:gridCol w:w="2766"/>
      </w:tblGrid>
      <w:tr w:rsidR="003E232B" w:rsidRPr="006F351D" w14:paraId="2AC67058" w14:textId="77777777" w:rsidTr="00140489">
        <w:tc>
          <w:tcPr>
            <w:tcW w:w="2765" w:type="dxa"/>
          </w:tcPr>
          <w:p w14:paraId="0630339C"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Gadi </w:t>
            </w:r>
          </w:p>
        </w:tc>
        <w:tc>
          <w:tcPr>
            <w:tcW w:w="2765" w:type="dxa"/>
          </w:tcPr>
          <w:p w14:paraId="0238A2F2"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w:t>
            </w:r>
          </w:p>
        </w:tc>
        <w:tc>
          <w:tcPr>
            <w:tcW w:w="2766" w:type="dxa"/>
          </w:tcPr>
          <w:p w14:paraId="51CFC507"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Iedzīvotāju skaits</w:t>
            </w:r>
          </w:p>
        </w:tc>
      </w:tr>
      <w:tr w:rsidR="003E232B" w:rsidRPr="006F351D" w14:paraId="39194D58" w14:textId="77777777" w:rsidTr="00140489">
        <w:tc>
          <w:tcPr>
            <w:tcW w:w="2765" w:type="dxa"/>
          </w:tcPr>
          <w:p w14:paraId="19D09F70"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2018.janv</w:t>
            </w:r>
          </w:p>
        </w:tc>
        <w:tc>
          <w:tcPr>
            <w:tcW w:w="2765" w:type="dxa"/>
          </w:tcPr>
          <w:p w14:paraId="73813964"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4,2%</w:t>
            </w:r>
          </w:p>
        </w:tc>
        <w:tc>
          <w:tcPr>
            <w:tcW w:w="2766" w:type="dxa"/>
          </w:tcPr>
          <w:p w14:paraId="3F83A9E3"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w:t>
            </w:r>
          </w:p>
        </w:tc>
      </w:tr>
      <w:tr w:rsidR="003E232B" w:rsidRPr="006F351D" w14:paraId="40F95ED3" w14:textId="77777777" w:rsidTr="00140489">
        <w:tc>
          <w:tcPr>
            <w:tcW w:w="2765" w:type="dxa"/>
          </w:tcPr>
          <w:p w14:paraId="1AB907AE"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2017.janv</w:t>
            </w:r>
          </w:p>
        </w:tc>
        <w:tc>
          <w:tcPr>
            <w:tcW w:w="2765" w:type="dxa"/>
          </w:tcPr>
          <w:p w14:paraId="47686877"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8,4%</w:t>
            </w:r>
          </w:p>
        </w:tc>
        <w:tc>
          <w:tcPr>
            <w:tcW w:w="2766" w:type="dxa"/>
          </w:tcPr>
          <w:p w14:paraId="0B7C774C"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412</w:t>
            </w:r>
          </w:p>
        </w:tc>
      </w:tr>
      <w:tr w:rsidR="003E232B" w:rsidRPr="006F351D" w14:paraId="40763163" w14:textId="77777777" w:rsidTr="00140489">
        <w:tc>
          <w:tcPr>
            <w:tcW w:w="2765" w:type="dxa"/>
          </w:tcPr>
          <w:p w14:paraId="39B791AE"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2016.janv</w:t>
            </w:r>
          </w:p>
        </w:tc>
        <w:tc>
          <w:tcPr>
            <w:tcW w:w="2765" w:type="dxa"/>
          </w:tcPr>
          <w:p w14:paraId="525C8F8F"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10,5%</w:t>
            </w:r>
          </w:p>
        </w:tc>
        <w:tc>
          <w:tcPr>
            <w:tcW w:w="2766" w:type="dxa"/>
          </w:tcPr>
          <w:p w14:paraId="43FC4880"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526</w:t>
            </w:r>
          </w:p>
        </w:tc>
      </w:tr>
      <w:tr w:rsidR="003E232B" w:rsidRPr="006F351D" w14:paraId="09708DE5" w14:textId="77777777" w:rsidTr="00140489">
        <w:tc>
          <w:tcPr>
            <w:tcW w:w="2765" w:type="dxa"/>
          </w:tcPr>
          <w:p w14:paraId="11518978"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2015.janv</w:t>
            </w:r>
          </w:p>
        </w:tc>
        <w:tc>
          <w:tcPr>
            <w:tcW w:w="2765" w:type="dxa"/>
          </w:tcPr>
          <w:p w14:paraId="001386A8"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5,5%</w:t>
            </w:r>
          </w:p>
        </w:tc>
        <w:tc>
          <w:tcPr>
            <w:tcW w:w="2766" w:type="dxa"/>
          </w:tcPr>
          <w:p w14:paraId="08218824"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280</w:t>
            </w:r>
            <w:r w:rsidRPr="006F351D">
              <w:rPr>
                <w:rFonts w:ascii="Times New Roman" w:hAnsi="Times New Roman" w:cs="Times New Roman"/>
                <w:sz w:val="24"/>
                <w:szCs w:val="24"/>
              </w:rPr>
              <w:tab/>
            </w:r>
          </w:p>
        </w:tc>
      </w:tr>
      <w:tr w:rsidR="003E232B" w:rsidRPr="006F351D" w14:paraId="568F854B" w14:textId="77777777" w:rsidTr="00140489">
        <w:tc>
          <w:tcPr>
            <w:tcW w:w="2765" w:type="dxa"/>
          </w:tcPr>
          <w:p w14:paraId="3E004FE5"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2014.janv</w:t>
            </w:r>
          </w:p>
        </w:tc>
        <w:tc>
          <w:tcPr>
            <w:tcW w:w="2765" w:type="dxa"/>
          </w:tcPr>
          <w:p w14:paraId="2D05D356"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7,1%</w:t>
            </w:r>
          </w:p>
        </w:tc>
        <w:tc>
          <w:tcPr>
            <w:tcW w:w="2766" w:type="dxa"/>
          </w:tcPr>
          <w:p w14:paraId="53895505"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368</w:t>
            </w:r>
          </w:p>
        </w:tc>
      </w:tr>
      <w:tr w:rsidR="003E232B" w:rsidRPr="006F351D" w14:paraId="1C088041" w14:textId="77777777" w:rsidTr="00140489">
        <w:tc>
          <w:tcPr>
            <w:tcW w:w="2765" w:type="dxa"/>
          </w:tcPr>
          <w:p w14:paraId="5AF97E56"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2013.janv</w:t>
            </w:r>
          </w:p>
        </w:tc>
        <w:tc>
          <w:tcPr>
            <w:tcW w:w="2765" w:type="dxa"/>
          </w:tcPr>
          <w:p w14:paraId="30709F41"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7,3%</w:t>
            </w:r>
          </w:p>
        </w:tc>
        <w:tc>
          <w:tcPr>
            <w:tcW w:w="2766" w:type="dxa"/>
          </w:tcPr>
          <w:p w14:paraId="6B9A5DAC"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377</w:t>
            </w:r>
          </w:p>
        </w:tc>
      </w:tr>
      <w:tr w:rsidR="003E232B" w:rsidRPr="006F351D" w14:paraId="71006F93" w14:textId="77777777" w:rsidTr="00140489">
        <w:tc>
          <w:tcPr>
            <w:tcW w:w="2765" w:type="dxa"/>
          </w:tcPr>
          <w:p w14:paraId="0D2CFF54"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2012.janv</w:t>
            </w:r>
          </w:p>
        </w:tc>
        <w:tc>
          <w:tcPr>
            <w:tcW w:w="2765" w:type="dxa"/>
          </w:tcPr>
          <w:p w14:paraId="124BF875"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7,2%</w:t>
            </w:r>
          </w:p>
        </w:tc>
        <w:tc>
          <w:tcPr>
            <w:tcW w:w="2766" w:type="dxa"/>
          </w:tcPr>
          <w:p w14:paraId="07876A2A"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444</w:t>
            </w:r>
          </w:p>
        </w:tc>
      </w:tr>
      <w:tr w:rsidR="003E232B" w:rsidRPr="006F351D" w14:paraId="2B6ECE93" w14:textId="77777777" w:rsidTr="00140489">
        <w:tc>
          <w:tcPr>
            <w:tcW w:w="2765" w:type="dxa"/>
          </w:tcPr>
          <w:p w14:paraId="38C53B96"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2011.janv</w:t>
            </w:r>
          </w:p>
        </w:tc>
        <w:tc>
          <w:tcPr>
            <w:tcW w:w="2765" w:type="dxa"/>
          </w:tcPr>
          <w:p w14:paraId="018BB39A"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9,4% </w:t>
            </w:r>
            <w:r w:rsidRPr="006F351D">
              <w:rPr>
                <w:rFonts w:ascii="Times New Roman" w:hAnsi="Times New Roman" w:cs="Times New Roman"/>
                <w:sz w:val="24"/>
                <w:szCs w:val="24"/>
              </w:rPr>
              <w:tab/>
            </w:r>
          </w:p>
        </w:tc>
        <w:tc>
          <w:tcPr>
            <w:tcW w:w="2766" w:type="dxa"/>
          </w:tcPr>
          <w:p w14:paraId="6775C0B5"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580</w:t>
            </w:r>
            <w:r w:rsidRPr="006F351D">
              <w:rPr>
                <w:rFonts w:ascii="Times New Roman" w:hAnsi="Times New Roman" w:cs="Times New Roman"/>
                <w:sz w:val="24"/>
                <w:szCs w:val="24"/>
              </w:rPr>
              <w:tab/>
            </w:r>
          </w:p>
        </w:tc>
      </w:tr>
    </w:tbl>
    <w:p w14:paraId="54F7B524" w14:textId="77777777" w:rsidR="003E232B" w:rsidRPr="006F351D" w:rsidRDefault="003E232B" w:rsidP="003E232B">
      <w:pPr>
        <w:autoSpaceDE w:val="0"/>
        <w:autoSpaceDN w:val="0"/>
        <w:adjustRightInd w:val="0"/>
        <w:spacing w:after="0" w:line="240" w:lineRule="auto"/>
        <w:rPr>
          <w:rFonts w:ascii="Times New Roman" w:eastAsia="Times New Roman" w:hAnsi="Times New Roman" w:cs="Times New Roman"/>
          <w:color w:val="000000"/>
          <w:sz w:val="24"/>
          <w:szCs w:val="24"/>
          <w:lang w:eastAsia="lv-LV"/>
        </w:rPr>
      </w:pPr>
    </w:p>
    <w:p w14:paraId="3DED1AD1" w14:textId="77777777" w:rsidR="003E232B" w:rsidRPr="006F351D" w:rsidRDefault="003E232B" w:rsidP="003E232B">
      <w:pPr>
        <w:autoSpaceDE w:val="0"/>
        <w:autoSpaceDN w:val="0"/>
        <w:adjustRightInd w:val="0"/>
        <w:spacing w:after="0" w:line="240" w:lineRule="auto"/>
        <w:rPr>
          <w:rFonts w:ascii="Times New Roman" w:hAnsi="Times New Roman" w:cs="Times New Roman"/>
          <w:color w:val="000000"/>
          <w:sz w:val="24"/>
          <w:szCs w:val="24"/>
        </w:rPr>
      </w:pPr>
    </w:p>
    <w:p w14:paraId="0F273332" w14:textId="77777777" w:rsidR="006D6FB3" w:rsidRPr="006F351D" w:rsidRDefault="006D6FB3" w:rsidP="003E232B">
      <w:pPr>
        <w:rPr>
          <w:rFonts w:ascii="Times New Roman" w:eastAsia="Times New Roman" w:hAnsi="Times New Roman" w:cs="Times New Roman"/>
          <w:b/>
          <w:color w:val="000000"/>
          <w:sz w:val="24"/>
          <w:szCs w:val="24"/>
        </w:rPr>
      </w:pPr>
    </w:p>
    <w:p w14:paraId="6DE3C693" w14:textId="77777777" w:rsidR="006D6FB3" w:rsidRPr="00C22D5E" w:rsidRDefault="006D6FB3" w:rsidP="003E232B">
      <w:pPr>
        <w:rPr>
          <w:rFonts w:ascii="Times New Roman" w:eastAsia="Times New Roman" w:hAnsi="Times New Roman" w:cs="Times New Roman"/>
          <w:b/>
          <w:color w:val="000000"/>
          <w:sz w:val="28"/>
          <w:szCs w:val="28"/>
        </w:rPr>
      </w:pPr>
    </w:p>
    <w:p w14:paraId="4C2A9D9D" w14:textId="352FF8C1" w:rsidR="003E232B" w:rsidRPr="00C22D5E" w:rsidRDefault="003E232B" w:rsidP="00975318">
      <w:pPr>
        <w:pStyle w:val="ListParagraph"/>
        <w:numPr>
          <w:ilvl w:val="0"/>
          <w:numId w:val="24"/>
        </w:numPr>
        <w:rPr>
          <w:rFonts w:ascii="Times New Roman" w:eastAsia="Times New Roman" w:hAnsi="Times New Roman" w:cs="Times New Roman"/>
          <w:b/>
          <w:color w:val="000000"/>
          <w:sz w:val="28"/>
          <w:szCs w:val="28"/>
        </w:rPr>
      </w:pPr>
      <w:r w:rsidRPr="00C22D5E">
        <w:rPr>
          <w:rFonts w:ascii="Times New Roman" w:eastAsia="Times New Roman" w:hAnsi="Times New Roman" w:cs="Times New Roman"/>
          <w:b/>
          <w:color w:val="000000"/>
          <w:sz w:val="28"/>
          <w:szCs w:val="28"/>
        </w:rPr>
        <w:t xml:space="preserve">Galvenie notikumi, kas ietekmējuši pašvaldības darbību 2017. gadā </w:t>
      </w:r>
    </w:p>
    <w:p w14:paraId="19ED7A23" w14:textId="77777777" w:rsidR="003E232B" w:rsidRPr="006F351D" w:rsidRDefault="003E232B" w:rsidP="003E232B">
      <w:pPr>
        <w:spacing w:after="120"/>
        <w:ind w:firstLine="426"/>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Salacgrīvas novada dome 2017.gadā turpināja strādāt saskaņā ar pieņemtajiem pašvaldības attīstības plānošanas dokumentiem – Salacgrīvas novada attīstības programmu 2015.-2021.gadam un šīs programmas ietvaros apstiprināto Rīcības plānu 2016.-2021.gadam un Investīcijas plānu 2016.-2018.gadam, īstenojot ilgtermiņa finanšu politiku un nodrošinot pašvaldības funkciju izpildei nepieciešamos finanšu resursus. </w:t>
      </w:r>
    </w:p>
    <w:p w14:paraId="46734BFC"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Saskaņā ar 2017.gada budžetā piešķirtajiem līdzekļiem tika izveidots pašvaldības iepirkumu plāns, tādejādi apvienojot vairāku iestāžu nepieciešamo lietu vai pakalpojumu iegādi vienā iepirkumā. Ar kopēja visu novada struktūrvienību un nodaļu iepirkuma plāna ieviešanu tiek panākta efektīvāka pašvaldības administratīvo resursu izmantošana un prognozējamība.  </w:t>
      </w:r>
    </w:p>
    <w:p w14:paraId="5036D006" w14:textId="77777777" w:rsidR="003E232B" w:rsidRPr="006F351D" w:rsidRDefault="003E232B" w:rsidP="003E232B">
      <w:pPr>
        <w:adjustRightInd w:val="0"/>
        <w:ind w:right="-59" w:firstLine="720"/>
        <w:jc w:val="both"/>
        <w:rPr>
          <w:rFonts w:ascii="Times New Roman" w:eastAsia="Times New Roman" w:hAnsi="Times New Roman" w:cs="Times New Roman"/>
          <w:bCs/>
          <w:sz w:val="24"/>
          <w:szCs w:val="24"/>
        </w:rPr>
      </w:pPr>
      <w:r w:rsidRPr="006F351D">
        <w:rPr>
          <w:rFonts w:ascii="Times New Roman" w:eastAsia="Times New Roman" w:hAnsi="Times New Roman" w:cs="Times New Roman"/>
          <w:bCs/>
          <w:sz w:val="24"/>
          <w:szCs w:val="24"/>
        </w:rPr>
        <w:t>2017.gadā realizēts Eiropas Lauksaimniecības fonda lauku attīstībai (ELFLA) finansēts projekts „</w:t>
      </w:r>
      <w:r w:rsidRPr="006F351D">
        <w:rPr>
          <w:rFonts w:ascii="Times New Roman" w:eastAsia="Times New Roman" w:hAnsi="Times New Roman" w:cs="Times New Roman"/>
          <w:bCs/>
          <w:i/>
          <w:sz w:val="24"/>
          <w:szCs w:val="24"/>
        </w:rPr>
        <w:t>Vieta pozitīvām emocijām</w:t>
      </w:r>
      <w:r w:rsidRPr="006F351D">
        <w:rPr>
          <w:rFonts w:ascii="Times New Roman" w:eastAsia="Times New Roman" w:hAnsi="Times New Roman" w:cs="Times New Roman"/>
          <w:bCs/>
          <w:sz w:val="24"/>
          <w:szCs w:val="24"/>
        </w:rPr>
        <w:t>”. Projekta ietvaros izveidota saieta zāle Korģenes ciemā bijušās Korģenes pamatskolas ēkā.</w:t>
      </w:r>
    </w:p>
    <w:p w14:paraId="61D748F9" w14:textId="77777777" w:rsidR="003E232B" w:rsidRPr="006F351D" w:rsidRDefault="003E232B" w:rsidP="003E232B">
      <w:pPr>
        <w:adjustRightInd w:val="0"/>
        <w:ind w:firstLine="72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Cs/>
          <w:color w:val="000000"/>
          <w:sz w:val="24"/>
          <w:szCs w:val="24"/>
        </w:rPr>
        <w:t>2017.gadā apstiprināti un uzsākti realizēt vairāki Eiropas Jūrlietu un zivsaimniecības fonda (EJZF) finansēti projekti. Projekta „</w:t>
      </w:r>
      <w:r w:rsidRPr="006F351D">
        <w:rPr>
          <w:rFonts w:ascii="Times New Roman" w:eastAsia="Times New Roman" w:hAnsi="Times New Roman" w:cs="Times New Roman"/>
          <w:bCs/>
          <w:i/>
          <w:color w:val="000000"/>
          <w:sz w:val="24"/>
          <w:szCs w:val="24"/>
        </w:rPr>
        <w:t>Saules un vēja enerģija Salacgrīvas novada ielu apga</w:t>
      </w:r>
      <w:r w:rsidRPr="006F351D">
        <w:rPr>
          <w:rFonts w:ascii="Times New Roman" w:eastAsia="Times New Roman" w:hAnsi="Times New Roman" w:cs="Times New Roman"/>
          <w:bCs/>
          <w:color w:val="000000"/>
          <w:sz w:val="24"/>
          <w:szCs w:val="24"/>
        </w:rPr>
        <w:t>ismojumā” ietvaros Ainažu pilsētas Gatves, Zāles un Kaiju ielā, Liepupes ciema Pārupes ielā un Jelgavkrastu ciema Līvānu, Lazdu un Ceriņu ielā</w:t>
      </w:r>
      <w:r w:rsidRPr="006F351D">
        <w:rPr>
          <w:rFonts w:ascii="Times New Roman" w:eastAsia="Times New Roman" w:hAnsi="Times New Roman" w:cs="Times New Roman"/>
          <w:sz w:val="24"/>
          <w:szCs w:val="24"/>
          <w:lang w:eastAsia="lv-LV"/>
        </w:rPr>
        <w:t xml:space="preserve"> izbūvēs ar atjaunojamajiem energoresursiem - Saules un vēja enerģiju darbināmas ielu apgaismojuma sistēmas, kas darbosies autonomi. </w:t>
      </w:r>
      <w:r w:rsidRPr="006F351D">
        <w:rPr>
          <w:rFonts w:ascii="Times New Roman" w:eastAsia="Times New Roman" w:hAnsi="Times New Roman" w:cs="Times New Roman"/>
          <w:bCs/>
          <w:color w:val="000000"/>
          <w:sz w:val="24"/>
          <w:szCs w:val="24"/>
        </w:rPr>
        <w:t>Projekta „</w:t>
      </w:r>
      <w:r w:rsidRPr="006F351D">
        <w:rPr>
          <w:rFonts w:ascii="Times New Roman" w:eastAsia="Times New Roman" w:hAnsi="Times New Roman" w:cs="Times New Roman"/>
          <w:bCs/>
          <w:i/>
          <w:color w:val="000000"/>
          <w:sz w:val="24"/>
          <w:szCs w:val="24"/>
        </w:rPr>
        <w:t>Kultūras mantojuma saglabāšana Zvejnieku parkā</w:t>
      </w:r>
      <w:r w:rsidRPr="006F351D">
        <w:rPr>
          <w:rFonts w:ascii="Times New Roman" w:eastAsia="Times New Roman" w:hAnsi="Times New Roman" w:cs="Times New Roman"/>
          <w:bCs/>
          <w:color w:val="000000"/>
          <w:sz w:val="24"/>
          <w:szCs w:val="24"/>
        </w:rPr>
        <w:t>” ietvaros atjaunos Zvejnieku parka celiņu tīklojumu un izbūvēs apgaismojumu</w:t>
      </w:r>
      <w:r w:rsidRPr="006F351D">
        <w:rPr>
          <w:rFonts w:ascii="Times New Roman" w:eastAsia="Times New Roman" w:hAnsi="Times New Roman" w:cs="Times New Roman"/>
          <w:sz w:val="24"/>
          <w:szCs w:val="24"/>
          <w:lang w:eastAsia="lv-LV"/>
        </w:rPr>
        <w:t>. Projekta „</w:t>
      </w:r>
      <w:r w:rsidRPr="006F351D">
        <w:rPr>
          <w:rFonts w:ascii="Times New Roman" w:eastAsia="Times New Roman" w:hAnsi="Times New Roman" w:cs="Times New Roman"/>
          <w:i/>
          <w:sz w:val="24"/>
          <w:szCs w:val="24"/>
          <w:lang w:eastAsia="lv-LV"/>
        </w:rPr>
        <w:t>Jūriņ’ prasa smalku tīklu, dvēsel’ – skaistas tradīcijas</w:t>
      </w:r>
      <w:r w:rsidRPr="006F351D">
        <w:rPr>
          <w:rFonts w:ascii="Times New Roman" w:eastAsia="Times New Roman" w:hAnsi="Times New Roman" w:cs="Times New Roman"/>
          <w:sz w:val="24"/>
          <w:szCs w:val="24"/>
          <w:lang w:eastAsia="lv-LV"/>
        </w:rPr>
        <w:t xml:space="preserve">” ietvaros veiks Ainažu kultūras nama ēkas fasādes siltināšanu, izveidos lietusnotekūdeņu novades sistēmu, izbūvēs apkures sistēmu. </w:t>
      </w:r>
      <w:r w:rsidRPr="006F351D">
        <w:rPr>
          <w:rFonts w:ascii="Times New Roman" w:eastAsia="Times New Roman" w:hAnsi="Times New Roman" w:cs="Times New Roman"/>
          <w:bCs/>
          <w:color w:val="000000"/>
          <w:sz w:val="24"/>
          <w:szCs w:val="24"/>
        </w:rPr>
        <w:t xml:space="preserve"> </w:t>
      </w:r>
    </w:p>
    <w:p w14:paraId="1B176DA6" w14:textId="77777777" w:rsidR="003E232B" w:rsidRPr="006F351D" w:rsidRDefault="003E232B" w:rsidP="003E232B">
      <w:pPr>
        <w:adjustRightInd w:val="0"/>
        <w:ind w:firstLine="720"/>
        <w:jc w:val="both"/>
        <w:rPr>
          <w:rFonts w:ascii="Times New Roman" w:eastAsia="Times New Roman" w:hAnsi="Times New Roman" w:cs="Times New Roman"/>
          <w:sz w:val="24"/>
          <w:szCs w:val="24"/>
        </w:rPr>
      </w:pPr>
      <w:r w:rsidRPr="006F351D">
        <w:rPr>
          <w:rFonts w:ascii="Times New Roman" w:eastAsia="Times New Roman" w:hAnsi="Times New Roman" w:cs="Times New Roman"/>
          <w:bCs/>
          <w:sz w:val="24"/>
          <w:szCs w:val="24"/>
        </w:rPr>
        <w:t xml:space="preserve">2017.gadā apstiprināti un uzsākti realizēt arī vairāki Igaunijas – Latvijas pārrobežu sadarbības programmas projekti, kuros Salacgrīvas novada dome ir viens no projekta partneriem. Projekta </w:t>
      </w:r>
      <w:r w:rsidRPr="006F351D">
        <w:rPr>
          <w:rFonts w:ascii="Times New Roman" w:eastAsia="Times New Roman" w:hAnsi="Times New Roman" w:cs="Times New Roman"/>
          <w:i/>
          <w:color w:val="000000"/>
          <w:sz w:val="24"/>
          <w:szCs w:val="24"/>
        </w:rPr>
        <w:t>Pārgājiena maršruts pa Baltijas jūras piekrasti Latvijā un Igaunijā /Costal hiking</w:t>
      </w:r>
      <w:r w:rsidRPr="006F351D">
        <w:rPr>
          <w:rFonts w:ascii="Times New Roman" w:eastAsia="Times New Roman" w:hAnsi="Times New Roman" w:cs="Times New Roman"/>
          <w:bCs/>
          <w:sz w:val="24"/>
          <w:szCs w:val="24"/>
        </w:rPr>
        <w:t xml:space="preserve"> ietvaros izveidos pārgājienu tūrisma maršrutu gar Baltijas jūru no Latvijas dienvidrietumu robežas līdz Tallinai Igaunijā. Projekts </w:t>
      </w:r>
      <w:r w:rsidRPr="006F351D">
        <w:rPr>
          <w:rFonts w:ascii="Times New Roman" w:eastAsia="Times New Roman" w:hAnsi="Times New Roman" w:cs="Times New Roman"/>
          <w:i/>
          <w:color w:val="000000"/>
          <w:sz w:val="24"/>
          <w:szCs w:val="24"/>
        </w:rPr>
        <w:t>Zaļais dzelzceļš /Green Railway</w:t>
      </w:r>
      <w:r w:rsidRPr="006F351D">
        <w:rPr>
          <w:rFonts w:ascii="Times New Roman" w:eastAsia="Times New Roman" w:hAnsi="Times New Roman" w:cs="Times New Roman"/>
          <w:bCs/>
          <w:sz w:val="24"/>
          <w:szCs w:val="24"/>
        </w:rPr>
        <w:t xml:space="preserve"> paredz bijušo dzelzceļa līniju infrastruktūras sakārtošanu Vidzemē un Dienvidigaunijā, kopumā izveidojot aptuveni 750 km garu kopīgu velo/kājāmgājēju maršrutu, kura lielākā daļa ved pa bijušajām dzelzceļa līnijām. Projekta </w:t>
      </w:r>
      <w:r w:rsidRPr="006F351D">
        <w:rPr>
          <w:rFonts w:ascii="Times New Roman" w:eastAsia="Times New Roman" w:hAnsi="Times New Roman" w:cs="Times New Roman"/>
          <w:i/>
          <w:color w:val="000000"/>
          <w:sz w:val="24"/>
          <w:szCs w:val="24"/>
        </w:rPr>
        <w:t>Igaunijas un Latvijas uzņēmēju sadarbības platforma /ESTLAT BUSINESS</w:t>
      </w:r>
      <w:r w:rsidRPr="006F351D">
        <w:rPr>
          <w:rFonts w:ascii="Times New Roman" w:eastAsia="Times New Roman" w:hAnsi="Times New Roman" w:cs="Times New Roman"/>
          <w:bCs/>
          <w:sz w:val="24"/>
          <w:szCs w:val="24"/>
        </w:rPr>
        <w:t xml:space="preserve">  </w:t>
      </w:r>
      <w:r w:rsidRPr="006F351D">
        <w:rPr>
          <w:rFonts w:ascii="Times New Roman" w:eastAsia="Times New Roman" w:hAnsi="Times New Roman" w:cs="Times New Roman"/>
          <w:sz w:val="24"/>
          <w:szCs w:val="24"/>
        </w:rPr>
        <w:t>mērķis ir veicināt abu valstu mazo uzņēmēju sadarbību, nodrošināt pārrobežu komunikāciju, un atrast veidus, kā mazie uzņēmumi un jaunieši, kas vēlas mācīties uzņēmējdarbību ārpus skolas izglītības programmas var iegūt informāciju par sadarbību ar kaimiņvalstī</w:t>
      </w:r>
      <w:r w:rsidRPr="006F351D">
        <w:rPr>
          <w:rFonts w:ascii="Times New Roman" w:eastAsia="Times New Roman" w:hAnsi="Times New Roman" w:cs="Times New Roman"/>
          <w:color w:val="636363"/>
          <w:sz w:val="24"/>
          <w:szCs w:val="24"/>
        </w:rPr>
        <w:t>m</w:t>
      </w:r>
      <w:r w:rsidRPr="006F351D">
        <w:rPr>
          <w:rFonts w:ascii="Times New Roman" w:eastAsia="Times New Roman" w:hAnsi="Times New Roman" w:cs="Times New Roman"/>
          <w:bCs/>
          <w:sz w:val="24"/>
          <w:szCs w:val="24"/>
        </w:rPr>
        <w:t xml:space="preserve">. Projekta </w:t>
      </w:r>
      <w:r w:rsidRPr="006F351D">
        <w:rPr>
          <w:rFonts w:ascii="Times New Roman" w:eastAsia="Times New Roman" w:hAnsi="Times New Roman" w:cs="Times New Roman"/>
          <w:i/>
          <w:color w:val="000000"/>
          <w:sz w:val="24"/>
          <w:szCs w:val="24"/>
        </w:rPr>
        <w:t xml:space="preserve">Droša piekraste un jūra Latvijā un Igaunijā /Safe Sea </w:t>
      </w:r>
      <w:r w:rsidRPr="006F351D">
        <w:rPr>
          <w:rFonts w:ascii="Times New Roman" w:eastAsia="Times New Roman" w:hAnsi="Times New Roman" w:cs="Times New Roman"/>
          <w:sz w:val="24"/>
          <w:szCs w:val="24"/>
        </w:rPr>
        <w:t>mērķis ir uzlabot vides drošību jūras un piekrastes ūdeņos Rīgas jūras līča un Irbes šauruma teritorijās, stiprinot Latvijas un Igaunijas glābšanas dienestu un infrastruktūras pārvaldītāju (mazo ostu, pašvaldību) sadarbību un kapacitāti.</w:t>
      </w:r>
    </w:p>
    <w:p w14:paraId="6CD63013" w14:textId="77777777" w:rsidR="003E232B" w:rsidRPr="006F351D" w:rsidRDefault="003E232B" w:rsidP="003E232B">
      <w:pPr>
        <w:adjustRightInd w:val="0"/>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2017.gadā uzsākti divi Eiropas Sociālā fonda projekti – “</w:t>
      </w:r>
      <w:r w:rsidRPr="006F351D">
        <w:rPr>
          <w:rFonts w:ascii="Times New Roman" w:eastAsia="Times New Roman" w:hAnsi="Times New Roman" w:cs="Times New Roman"/>
          <w:i/>
          <w:color w:val="000000"/>
          <w:sz w:val="24"/>
          <w:szCs w:val="24"/>
        </w:rPr>
        <w:t>Karjeras atbalsts vispārējās</w:t>
      </w:r>
      <w:r w:rsidRPr="006F351D">
        <w:rPr>
          <w:rFonts w:ascii="Times New Roman" w:eastAsia="Times New Roman" w:hAnsi="Times New Roman" w:cs="Times New Roman"/>
          <w:color w:val="000000"/>
          <w:sz w:val="24"/>
          <w:szCs w:val="24"/>
        </w:rPr>
        <w:t xml:space="preserve"> </w:t>
      </w:r>
      <w:r w:rsidRPr="006F351D">
        <w:rPr>
          <w:rFonts w:ascii="Times New Roman" w:eastAsia="Times New Roman" w:hAnsi="Times New Roman" w:cs="Times New Roman"/>
          <w:i/>
          <w:color w:val="000000"/>
          <w:sz w:val="24"/>
          <w:szCs w:val="24"/>
        </w:rPr>
        <w:t>un profesionālās izglītības iestādēs</w:t>
      </w:r>
      <w:r w:rsidRPr="006F351D">
        <w:rPr>
          <w:rFonts w:ascii="Times New Roman" w:eastAsia="Times New Roman" w:hAnsi="Times New Roman" w:cs="Times New Roman"/>
          <w:color w:val="000000"/>
          <w:sz w:val="24"/>
          <w:szCs w:val="24"/>
        </w:rPr>
        <w:t xml:space="preserve">”, kas paredz dažādus </w:t>
      </w:r>
      <w:r w:rsidRPr="006F351D">
        <w:rPr>
          <w:rFonts w:ascii="Times New Roman" w:eastAsia="Times New Roman" w:hAnsi="Times New Roman" w:cs="Times New Roman"/>
          <w:color w:val="000000"/>
          <w:sz w:val="24"/>
          <w:szCs w:val="24"/>
          <w:lang w:eastAsia="lv-LV"/>
        </w:rPr>
        <w:t>atbalsta pasākumus - karjeras informācijas, karjeras izglītības un karjeras konsultāciju u.c. aktivitāšu nodrošināšana projektā iesaistīto izglītības iestāžu izglītojamiem visos Latvijas novados un republikas pilsētās. Tāpat uzsākts ESF projekts “</w:t>
      </w:r>
      <w:r w:rsidRPr="006F351D">
        <w:rPr>
          <w:rFonts w:ascii="Times New Roman" w:eastAsia="Times New Roman" w:hAnsi="Times New Roman" w:cs="Times New Roman"/>
          <w:i/>
          <w:color w:val="000000"/>
          <w:sz w:val="24"/>
          <w:szCs w:val="24"/>
          <w:lang w:eastAsia="lv-LV"/>
        </w:rPr>
        <w:t>Atbalsts izglītojamo individuālo kompetenču attīstībai</w:t>
      </w:r>
      <w:r w:rsidRPr="006F351D">
        <w:rPr>
          <w:rFonts w:ascii="Times New Roman" w:eastAsia="Times New Roman" w:hAnsi="Times New Roman" w:cs="Times New Roman"/>
          <w:color w:val="000000"/>
          <w:sz w:val="24"/>
          <w:szCs w:val="24"/>
          <w:lang w:eastAsia="lv-LV"/>
        </w:rPr>
        <w:t xml:space="preserve">”, kura mērķis ir </w:t>
      </w:r>
      <w:r w:rsidRPr="006F351D">
        <w:rPr>
          <w:rFonts w:ascii="Times New Roman" w:hAnsi="Times New Roman" w:cs="Times New Roman"/>
          <w:color w:val="000000"/>
          <w:sz w:val="24"/>
          <w:szCs w:val="24"/>
          <w:shd w:val="clear" w:color="auto" w:fill="FFFFFF"/>
        </w:rPr>
        <w:t>nodrošināt Latvijas izglītības pakalpojumu daudzveidību, kas balstīti uz individuālās mācību pieejas attīstību un ieviešanu vispārējās izglītības iestādēs, tādējādi uzlabojot izglītojamo kompetences un mācību sasniegumus.</w:t>
      </w:r>
      <w:r w:rsidRPr="006F351D">
        <w:rPr>
          <w:rFonts w:ascii="Times New Roman" w:eastAsia="Times New Roman" w:hAnsi="Times New Roman" w:cs="Times New Roman"/>
          <w:color w:val="000000"/>
          <w:sz w:val="24"/>
          <w:szCs w:val="24"/>
          <w:lang w:eastAsia="lv-LV"/>
        </w:rPr>
        <w:t xml:space="preserve"> </w:t>
      </w:r>
    </w:p>
    <w:p w14:paraId="6FFF40A3" w14:textId="77777777" w:rsidR="003E232B" w:rsidRPr="006F351D" w:rsidRDefault="003E232B" w:rsidP="003E232B">
      <w:pPr>
        <w:adjustRightInd w:val="0"/>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Pašvaldība aktīvi iesaistās Nodarbinātības valsts aģentūras finansētajos nodarbinātības pasākumos, ESF projekta „</w:t>
      </w:r>
      <w:r w:rsidRPr="006F351D">
        <w:rPr>
          <w:rFonts w:ascii="Times New Roman" w:eastAsia="Times New Roman" w:hAnsi="Times New Roman" w:cs="Times New Roman"/>
          <w:bCs/>
          <w:i/>
          <w:color w:val="000000"/>
          <w:sz w:val="24"/>
          <w:szCs w:val="24"/>
        </w:rPr>
        <w:t>Algotie pagaidu sabiedriskie darbi</w:t>
      </w:r>
      <w:r w:rsidRPr="006F351D">
        <w:rPr>
          <w:rFonts w:ascii="Times New Roman" w:eastAsia="Times New Roman" w:hAnsi="Times New Roman" w:cs="Times New Roman"/>
          <w:bCs/>
          <w:color w:val="000000"/>
          <w:sz w:val="24"/>
          <w:szCs w:val="24"/>
        </w:rPr>
        <w:t xml:space="preserve">” ietvaros tika nodarbināti 42 bezdarbnieki, tādējādi mazinot sociālās problēmas pašvaldībā. </w:t>
      </w:r>
    </w:p>
    <w:p w14:paraId="2E5F913F" w14:textId="77777777" w:rsidR="003E232B" w:rsidRPr="006F351D" w:rsidRDefault="003E232B" w:rsidP="003E232B">
      <w:pPr>
        <w:adjustRightInd w:val="0"/>
        <w:ind w:firstLine="720"/>
        <w:jc w:val="both"/>
        <w:rPr>
          <w:rFonts w:ascii="Times New Roman" w:eastAsia="Times New Roman" w:hAnsi="Times New Roman" w:cs="Times New Roman"/>
          <w:bCs/>
          <w:sz w:val="24"/>
          <w:szCs w:val="24"/>
        </w:rPr>
      </w:pPr>
      <w:r w:rsidRPr="006F351D">
        <w:rPr>
          <w:rFonts w:ascii="Times New Roman" w:eastAsia="Times New Roman" w:hAnsi="Times New Roman" w:cs="Times New Roman"/>
          <w:bCs/>
          <w:color w:val="000000"/>
          <w:sz w:val="24"/>
          <w:szCs w:val="24"/>
        </w:rPr>
        <w:t xml:space="preserve">2017.gadā Salacgrīvas novada dome organizēja projektu konkursu "Iedzīvotāji veido savu vidi 2017". No budžeta līdzekļiem konkursam tiek piešķirti 5000 EUR, un tā mērķis ir uzlabot dzīves kvalitāti Salacgrīvas novadā, veicinot novada iedzīvotāju privātu iniciatīvu, kā arī līdzdalību tās īstenošanā. Konkursam projektus varēja iesniegt sabiedriskas organizācijas un iedzīvotāju grupas, kas apvieno vismaz 7 cilvēkus. </w:t>
      </w:r>
      <w:r w:rsidRPr="006F351D">
        <w:rPr>
          <w:rFonts w:ascii="Times New Roman" w:eastAsia="Times New Roman" w:hAnsi="Times New Roman" w:cs="Times New Roman"/>
          <w:bCs/>
          <w:sz w:val="24"/>
          <w:szCs w:val="24"/>
        </w:rPr>
        <w:t>Tam tika iesniegti 11 iedzīvotāju iniciatīvas projekti, no kuriem atbalstu saņēma 7. Realizēto projektu ietvaros tika labiekārtoti daudzdzīvokļu māju pagalmi Salacgrīvā, Svētciemā, Liepupē, kā arī labiekārtota atpūtas vieta pie Primma ezera.</w:t>
      </w:r>
    </w:p>
    <w:p w14:paraId="2353E43F" w14:textId="77777777" w:rsidR="003E232B" w:rsidRPr="006F351D" w:rsidRDefault="003E232B" w:rsidP="003E232B">
      <w:pPr>
        <w:adjustRightInd w:val="0"/>
        <w:ind w:firstLine="720"/>
        <w:jc w:val="both"/>
        <w:rPr>
          <w:rFonts w:ascii="Times New Roman" w:eastAsia="Times New Roman" w:hAnsi="Times New Roman" w:cs="Times New Roman"/>
          <w:bCs/>
          <w:sz w:val="24"/>
          <w:szCs w:val="24"/>
        </w:rPr>
      </w:pPr>
      <w:r w:rsidRPr="006F351D">
        <w:rPr>
          <w:rFonts w:ascii="Times New Roman" w:eastAsia="Times New Roman" w:hAnsi="Times New Roman" w:cs="Times New Roman"/>
          <w:bCs/>
          <w:i/>
          <w:sz w:val="24"/>
          <w:szCs w:val="24"/>
        </w:rPr>
        <w:t>Ceļu, ielu un infrastruktūras attīstības programmas</w:t>
      </w:r>
      <w:r w:rsidRPr="006F351D">
        <w:rPr>
          <w:rFonts w:ascii="Times New Roman" w:eastAsia="Times New Roman" w:hAnsi="Times New Roman" w:cs="Times New Roman"/>
          <w:bCs/>
          <w:sz w:val="24"/>
          <w:szCs w:val="24"/>
        </w:rPr>
        <w:t xml:space="preserve"> ietvaros tika veikta Rīgas ielas (posmā Sila iela-Jūras iela), Pērnavas ielas Salacgrīvā, Valdemāra ielas, J.Asara ielas Ainažos  pārbūve. Kr.Barona ielā Ainažos, Krasta, Valmieras, Vidzemes, Sila ielās Salacgrīvā un pie Salacgrīvas vidusskolas ierīkotas bruģētas gājēju ietves. Ierīkoti jauni ielu apgaismojumi Baznīcas ielā, Kr. Valdemāra ielā, Jūras ielā, Krasta ielā, Pērnavas ielā, Sila ielā, Salas ielā, Tīruma ielā un Meža ielā un ierīkoti apgaismojumi pie gājēju pārejām. </w:t>
      </w:r>
    </w:p>
    <w:p w14:paraId="64680DDD" w14:textId="77777777" w:rsidR="003E232B" w:rsidRPr="006F351D" w:rsidRDefault="003E232B" w:rsidP="003E232B">
      <w:pPr>
        <w:adjustRightInd w:val="0"/>
        <w:ind w:firstLine="720"/>
        <w:jc w:val="both"/>
        <w:rPr>
          <w:rFonts w:ascii="Times New Roman" w:eastAsia="Times New Roman" w:hAnsi="Times New Roman" w:cs="Times New Roman"/>
          <w:bCs/>
          <w:sz w:val="24"/>
          <w:szCs w:val="24"/>
        </w:rPr>
      </w:pPr>
      <w:r w:rsidRPr="006F351D">
        <w:rPr>
          <w:rFonts w:ascii="Times New Roman" w:eastAsia="Times New Roman" w:hAnsi="Times New Roman" w:cs="Times New Roman"/>
          <w:bCs/>
          <w:sz w:val="24"/>
          <w:szCs w:val="24"/>
        </w:rPr>
        <w:t>2017.gadā iegādāti divi nekustamie īpašumi: mājas daļa Tūjas zinību centra un bibliotēkas ierīkošanai un nekustamais īpašums Ainažu autostacijas ierīkošanai iedzīvotājiem.</w:t>
      </w:r>
    </w:p>
    <w:p w14:paraId="06E8D458" w14:textId="77777777" w:rsidR="003E232B" w:rsidRPr="006F351D" w:rsidRDefault="003E232B" w:rsidP="003E232B">
      <w:pPr>
        <w:adjustRightInd w:val="0"/>
        <w:ind w:firstLine="720"/>
        <w:jc w:val="both"/>
        <w:rPr>
          <w:rFonts w:ascii="Times New Roman" w:eastAsia="Times New Roman" w:hAnsi="Times New Roman" w:cs="Times New Roman"/>
          <w:bCs/>
          <w:sz w:val="24"/>
          <w:szCs w:val="24"/>
        </w:rPr>
      </w:pPr>
      <w:r w:rsidRPr="006F351D">
        <w:rPr>
          <w:rFonts w:ascii="Times New Roman" w:eastAsia="Times New Roman" w:hAnsi="Times New Roman" w:cs="Times New Roman"/>
          <w:bCs/>
          <w:sz w:val="24"/>
          <w:szCs w:val="24"/>
        </w:rPr>
        <w:t xml:space="preserve">  </w:t>
      </w:r>
      <w:r w:rsidRPr="006F351D">
        <w:rPr>
          <w:rFonts w:ascii="Times New Roman" w:eastAsia="Times New Roman" w:hAnsi="Times New Roman" w:cs="Times New Roman"/>
          <w:sz w:val="24"/>
          <w:szCs w:val="24"/>
        </w:rPr>
        <w:t xml:space="preserve">Aktīvi turpinājās darbs </w:t>
      </w:r>
      <w:r w:rsidRPr="006F351D">
        <w:rPr>
          <w:rFonts w:ascii="Times New Roman" w:eastAsia="Calibri" w:hAnsi="Times New Roman" w:cs="Times New Roman"/>
          <w:i/>
          <w:noProof/>
          <w:sz w:val="24"/>
          <w:szCs w:val="24"/>
          <w:lang w:eastAsia="lv-LV"/>
        </w:rPr>
        <w:t>ūdens apgādes un kanalizācijas sistēmu</w:t>
      </w:r>
      <w:r w:rsidRPr="006F351D">
        <w:rPr>
          <w:rFonts w:ascii="Times New Roman" w:eastAsia="Calibri" w:hAnsi="Times New Roman" w:cs="Times New Roman"/>
          <w:noProof/>
          <w:sz w:val="24"/>
          <w:szCs w:val="24"/>
          <w:lang w:eastAsia="lv-LV"/>
        </w:rPr>
        <w:t xml:space="preserve"> attīstībā un tās</w:t>
      </w:r>
      <w:r w:rsidRPr="006F351D">
        <w:rPr>
          <w:rFonts w:ascii="Times New Roman" w:eastAsia="Times New Roman" w:hAnsi="Times New Roman" w:cs="Times New Roman"/>
          <w:sz w:val="24"/>
          <w:szCs w:val="24"/>
        </w:rPr>
        <w:t xml:space="preserve"> infrastruktūras sakārtošanā. </w:t>
      </w:r>
      <w:r w:rsidRPr="006F351D">
        <w:rPr>
          <w:rFonts w:ascii="Times New Roman" w:eastAsia="Times New Roman" w:hAnsi="Times New Roman" w:cs="Times New Roman"/>
          <w:color w:val="000000"/>
          <w:sz w:val="24"/>
          <w:szCs w:val="24"/>
        </w:rPr>
        <w:t xml:space="preserve">2017.gadā kapitālsabiedrībā SIA „Salacgrīvas ūdens” veikts ieguldījums projekta „Ūdenssaimniecības infrastruktūras attīstība Salacgrīvas pilsētā 3.kārta” realizācijai, zem ielu grants segumiem atrodošo ugunsdzēsības hidrantu pārbūvei Salacgrīvas pilsētā, apgrozāmiem līdzekļiem, kanalizācijas trases rekonstrukcijai nekustamajos īpašumos Salacgrīvā, Sporta ielā 4, Pērnavas ielā 29 un Pērnavas ielā 31 un veikts mantiskais ieguldījums. Tika ieguldīts pašvaldībai piederošs nekustamie īpašumi –zemes uz kurām atrodas kapitālsabiedrībai piederošas būves. Pašvaldības kapitālsabiedrība SIA „Salacgrīvas ūdens” uzsākusi darbu pie ES finanšu līdzekļu piesaistes atbalsta mērķa SAM 5.1.3.projekta “Ūdenssaimniecības infrastruktūras attīstība Salacgrīvas pilsētā 3.kārta” īstenošanas. </w:t>
      </w:r>
    </w:p>
    <w:p w14:paraId="2D26ED84" w14:textId="77777777" w:rsidR="003E232B" w:rsidRPr="006F351D" w:rsidRDefault="003E232B" w:rsidP="003E232B">
      <w:pPr>
        <w:ind w:firstLine="720"/>
        <w:jc w:val="both"/>
        <w:rPr>
          <w:rFonts w:ascii="Times New Roman" w:eastAsia="Times New Roman" w:hAnsi="Times New Roman" w:cs="Times New Roman"/>
          <w:sz w:val="24"/>
          <w:szCs w:val="24"/>
        </w:rPr>
      </w:pPr>
      <w:r w:rsidRPr="006F351D">
        <w:rPr>
          <w:rFonts w:ascii="Times New Roman" w:eastAsia="Times New Roman" w:hAnsi="Times New Roman" w:cs="Times New Roman"/>
          <w:i/>
          <w:color w:val="000000"/>
          <w:sz w:val="24"/>
          <w:szCs w:val="24"/>
        </w:rPr>
        <w:t>Atkritumu apsaimniekošanas sistēmas</w:t>
      </w:r>
      <w:r w:rsidRPr="006F351D">
        <w:rPr>
          <w:rFonts w:ascii="Times New Roman" w:eastAsia="Times New Roman" w:hAnsi="Times New Roman" w:cs="Times New Roman"/>
          <w:color w:val="000000"/>
          <w:sz w:val="24"/>
          <w:szCs w:val="24"/>
        </w:rPr>
        <w:t xml:space="preserve"> nepārtraukta darbība tiek nodrošināta, organizējot atkritumu savākšanu un izvešanu no pludmales.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w:t>
      </w:r>
      <w:r w:rsidRPr="006F351D">
        <w:rPr>
          <w:rFonts w:ascii="Times New Roman" w:eastAsia="Times New Roman" w:hAnsi="Times New Roman" w:cs="Times New Roman"/>
          <w:sz w:val="24"/>
          <w:szCs w:val="24"/>
        </w:rPr>
        <w:t xml:space="preserve"> </w:t>
      </w:r>
    </w:p>
    <w:p w14:paraId="4972A79C" w14:textId="77777777" w:rsidR="003E232B" w:rsidRPr="006F351D" w:rsidRDefault="003E232B" w:rsidP="003E232B">
      <w:pPr>
        <w:adjustRightInd w:val="0"/>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sz w:val="24"/>
          <w:szCs w:val="24"/>
        </w:rPr>
        <w:t xml:space="preserve">Pašvaldība turpina iesaistīties zivju resursu saglabāšanas un pavairošanas projektos, piesaistot Zivju fonda līdzfinansējumu </w:t>
      </w:r>
      <w:r w:rsidRPr="006F351D">
        <w:rPr>
          <w:rFonts w:ascii="Times New Roman" w:eastAsia="Times New Roman" w:hAnsi="Times New Roman" w:cs="Times New Roman"/>
          <w:bCs/>
          <w:color w:val="000000"/>
          <w:sz w:val="24"/>
          <w:szCs w:val="24"/>
        </w:rPr>
        <w:t>projektos “Taimiņu smoltu ielaišana Salacas upes baseinā” un</w:t>
      </w:r>
      <w:r w:rsidRPr="006F351D">
        <w:rPr>
          <w:rFonts w:ascii="Times New Roman" w:eastAsia="Times New Roman" w:hAnsi="Times New Roman" w:cs="Times New Roman"/>
          <w:bCs/>
          <w:color w:val="00B0F0"/>
          <w:sz w:val="24"/>
          <w:szCs w:val="24"/>
        </w:rPr>
        <w:t xml:space="preserve"> </w:t>
      </w:r>
      <w:r w:rsidRPr="006F351D">
        <w:rPr>
          <w:rFonts w:ascii="Times New Roman" w:eastAsia="Times New Roman" w:hAnsi="Times New Roman" w:cs="Times New Roman"/>
          <w:bCs/>
          <w:color w:val="000000"/>
          <w:sz w:val="24"/>
          <w:szCs w:val="24"/>
        </w:rPr>
        <w:t>„Vaislas taimiņu zveja to populācijas pavairošana Salacā”.</w:t>
      </w:r>
    </w:p>
    <w:p w14:paraId="4E94F086" w14:textId="77777777" w:rsidR="003E232B" w:rsidRPr="006F351D" w:rsidRDefault="003E232B" w:rsidP="003E232B">
      <w:pPr>
        <w:adjustRightInd w:val="0"/>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Izdevies piesaistīt jaunu investoru, kurš piesaistījis investīcijas vairāku simtu tūkstošu apmērā Ainažos Dārza ielā 1, uzbūvējot jaunu tirdzniecības centru, kas nodrošina ap 25 jaunas darba vietas.</w:t>
      </w:r>
    </w:p>
    <w:p w14:paraId="42DC3140" w14:textId="77777777" w:rsidR="003E232B" w:rsidRPr="006F351D" w:rsidRDefault="003E232B" w:rsidP="003E232B">
      <w:pPr>
        <w:ind w:firstLine="720"/>
        <w:jc w:val="both"/>
        <w:rPr>
          <w:rFonts w:ascii="Times New Roman" w:eastAsia="Times New Roman" w:hAnsi="Times New Roman" w:cs="Times New Roman"/>
          <w:bCs/>
          <w:i/>
          <w:color w:val="000000"/>
          <w:sz w:val="24"/>
          <w:szCs w:val="24"/>
        </w:rPr>
      </w:pPr>
      <w:r w:rsidRPr="006F351D">
        <w:rPr>
          <w:rFonts w:ascii="Times New Roman" w:eastAsia="Times New Roman" w:hAnsi="Times New Roman" w:cs="Times New Roman"/>
          <w:bCs/>
          <w:color w:val="000000"/>
          <w:sz w:val="24"/>
          <w:szCs w:val="24"/>
        </w:rPr>
        <w:t>Novadā sekmīgi darbojas nevalstiskās organizācijas, ar kurām pašvaldībai ir izveidojusies ļoti laba sadarbība. Tās dažādo brīvā laika pavadīšanas iespējas iedzīvotājiem, kā arī iesaista pašvaldības iedzīvotājus sportiskās aktivitātēs, popularizē basketbola, hokeja tradīcijas pašvaldībā, atbalsta motosporta aktivitātes, deju studiju darbību. Salacgrīvas novada pensionāru biedrība aktīvi piedalās pilsētas sakopšanas darbos, organizē dažādas kultūras aktivitātes senioriem. Biedrību darbība ir perspektīva lieta, jo tā ir iniciatīva, kas nāk no pašu iedzīvotāju puses. 2017.gadā pašvaldība biedrību atbalstam piešķīra 125813 EUR.</w:t>
      </w:r>
    </w:p>
    <w:p w14:paraId="145A45A9"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atbalstītu un stimulētu sportisko aktivitāti Salacgrīvas novadā un veicinātu Salacgrīvas novada iedzīvotāju dalību Latvijas un starptautiskās sacensībās, apstiprināts nolikums „Par naudas balvu piešķiršanu par izciliem sasniegumiem sportā un to apmēru”. Savukārt, nolikums „Par naudas balvu piešķiršanu par izciliem sasniegumiem kultūrā un to apmēru” nosaka kārtību, kā novadā novērtē māksliniekus, amatierkolektīvus un viņu mākslinieciskos vadītājus.</w:t>
      </w:r>
    </w:p>
    <w:p w14:paraId="662F1CF7"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 xml:space="preserve">Pašvaldībā darbojas konsultatīvās padomes. Uzņēmēju konsultatīvā padome risina ar uzņēmējdarbību saistītos jautājumus. Aktīvi darbojas Sporta padome, Tūrisma padome un Jauniešu konsultatīvā padome, kas ar savām idejām iesaistās pašvaldības dzīvē. Novada ciemu dzīvi organizē ciemu vecākie, kuri apvienojušies un izveidojuši ciemu vecāko konsultatīvo padomi. Zvejnieku un makšķernieku konsultatīvā padome lemj par zvejas rīku “zivju tīkls” sadali un zivju resursu aizsardzību. </w:t>
      </w:r>
    </w:p>
    <w:p w14:paraId="38770EE4"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 xml:space="preserve">Atbalstot un piesaistot jauniešus novadam, Salacgrīvas novada dome jau septīto gadu izsludina Jauniešu biznesa plānu konkursu komercdarbības uzsākšanai Salacgrīvas novadā. Konkursu rīko Salacgrīvas novada domes uzņēmējdarbības atbalsta centrs ar mērķi stimulēt jaunu komersantu veidošanos novadā, motivējot jauniešus vecumā no 18 – 30 gadiem sava biznesa veidošanai. Konkursa uzvarētāji, slēdzot līgumu, no pašvaldības privatizācijas fonda līdzekļiem saņem līdz 2500 EUR savas idejas īstenošanai. </w:t>
      </w:r>
      <w:bookmarkStart w:id="1" w:name="_Hlk479854017"/>
      <w:r w:rsidRPr="006F351D">
        <w:rPr>
          <w:rFonts w:ascii="Times New Roman" w:eastAsia="Times New Roman" w:hAnsi="Times New Roman" w:cs="Times New Roman"/>
          <w:bCs/>
          <w:color w:val="000000"/>
          <w:sz w:val="24"/>
          <w:szCs w:val="24"/>
        </w:rPr>
        <w:t xml:space="preserve">Līdz šim konkursa ietvaros iesniegti 50 projekti, apstiprināti 22 un realizēti 21 jauniešu iesniegtie projekti. </w:t>
      </w:r>
      <w:bookmarkEnd w:id="1"/>
      <w:r w:rsidRPr="006F351D">
        <w:rPr>
          <w:rFonts w:ascii="Times New Roman" w:eastAsia="Times New Roman" w:hAnsi="Times New Roman" w:cs="Times New Roman"/>
          <w:bCs/>
          <w:color w:val="000000"/>
          <w:sz w:val="24"/>
          <w:szCs w:val="24"/>
        </w:rPr>
        <w:t xml:space="preserve">2017.gadā šiem projektiem atvēlēti 5000 EUR. </w:t>
      </w:r>
    </w:p>
    <w:p w14:paraId="5276894D" w14:textId="7675BB95" w:rsidR="006D6FB3" w:rsidRPr="00C22D5E" w:rsidRDefault="003E232B" w:rsidP="00C22D5E">
      <w:pPr>
        <w:spacing w:after="200" w:line="276" w:lineRule="auto"/>
        <w:ind w:firstLine="720"/>
        <w:jc w:val="both"/>
        <w:rPr>
          <w:rFonts w:ascii="Times New Roman" w:eastAsia="Calibri" w:hAnsi="Times New Roman" w:cs="Times New Roman"/>
          <w:sz w:val="24"/>
          <w:szCs w:val="24"/>
        </w:rPr>
      </w:pPr>
      <w:r w:rsidRPr="006F351D">
        <w:rPr>
          <w:rFonts w:ascii="Times New Roman" w:eastAsia="Calibri" w:hAnsi="Times New Roman" w:cs="Times New Roman"/>
          <w:sz w:val="24"/>
          <w:szCs w:val="24"/>
        </w:rPr>
        <w:t>2017.gadā Salacgrīvas novadā tika organizēts granta projektu konkurss marketinga centra “Radīts Salacgrīvas novadā” turpmākas darbības nodrošināšanai Salacgrīvā, Rīgas iela 13. Marketinga centra “Radīts Salacgrīvas novadā” darbības mērķis ir attīstīt vietējo ražotāju aktivitāti, nodrošināt marketinga centrā preču klāstu no Salacgrīvas novada reģistrētajiem uzņēmējiem, novada mājražotājiem un amatniekiem, nodrošināt reklāmas vietējai ražotai produkcijai un visa veida pakalpojuma sniedzējiem un strādāt pie Salacgrīvas novada ražotās produkcijas un pakalpojumu popularizēšanas piedaloties izbraukumu pasākumos un gadatirgos. Granta pretendenta idejas pieteikums tika sagatavots trīs gadiem. Grantu piešķir gadam ar iespēju izvērtējot darbību piešķirt turpmākiem diviem gadiem.</w:t>
      </w:r>
    </w:p>
    <w:p w14:paraId="287E3C85" w14:textId="77777777" w:rsidR="006D6FB3" w:rsidRPr="006F351D" w:rsidRDefault="006D6FB3" w:rsidP="003E232B">
      <w:pPr>
        <w:spacing w:after="120"/>
        <w:jc w:val="both"/>
        <w:rPr>
          <w:rFonts w:ascii="Times New Roman" w:eastAsia="Times New Roman" w:hAnsi="Times New Roman" w:cs="Times New Roman"/>
          <w:b/>
          <w:sz w:val="24"/>
          <w:szCs w:val="24"/>
          <w:lang w:eastAsia="lv-LV"/>
        </w:rPr>
      </w:pPr>
    </w:p>
    <w:p w14:paraId="20D138BF" w14:textId="3EA0C897" w:rsidR="003E232B" w:rsidRPr="00C22D5E" w:rsidRDefault="003E232B" w:rsidP="00975318">
      <w:pPr>
        <w:pStyle w:val="ListParagraph"/>
        <w:numPr>
          <w:ilvl w:val="0"/>
          <w:numId w:val="24"/>
        </w:numPr>
        <w:spacing w:after="120"/>
        <w:jc w:val="both"/>
        <w:rPr>
          <w:rFonts w:ascii="Times New Roman" w:eastAsia="Times New Roman" w:hAnsi="Times New Roman" w:cs="Times New Roman"/>
          <w:b/>
          <w:sz w:val="28"/>
          <w:szCs w:val="28"/>
          <w:lang w:eastAsia="lv-LV"/>
        </w:rPr>
      </w:pPr>
      <w:r w:rsidRPr="00C22D5E">
        <w:rPr>
          <w:rFonts w:ascii="Times New Roman" w:eastAsia="Times New Roman" w:hAnsi="Times New Roman" w:cs="Times New Roman"/>
          <w:b/>
          <w:sz w:val="28"/>
          <w:szCs w:val="28"/>
          <w:lang w:eastAsia="lv-LV"/>
        </w:rPr>
        <w:t>Pašvaldības juridiskais statuss un funkcijas</w:t>
      </w:r>
    </w:p>
    <w:p w14:paraId="157AB9DA"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 xml:space="preserve">Pašvaldība normatīvajos aktos noteiktās kompetences ietvaros realizē vietējo pārvaldi Salacgrīvas novada administratīvajā teritorijā. Saskaņā ar likumu “Par pašvaldībām” un Pašvaldības 28.12.2016. saistošajiem noteikumiem Nr.12 “Salacgrīvas novada  pašvaldības nolikums” Pašvaldības lēmējvaras funkcijas īsteno novada dome, kuras sastāvā ir 15 ievēlētie deputāti, tajā skaitā no deputātu vidus ievēlētais domes priekšsēdētājs un divi domes priekšsēdētāja vietnieki. Kopš 2001.gada 20.marta Salacgrīvas novada domes priekšsēdētājs ir Dagnis Straubergs. </w:t>
      </w:r>
    </w:p>
    <w:p w14:paraId="20389818" w14:textId="77777777" w:rsidR="003E232B" w:rsidRPr="006F351D" w:rsidRDefault="003E232B" w:rsidP="003E232B">
      <w:pPr>
        <w:ind w:right="-59"/>
        <w:jc w:val="both"/>
        <w:rPr>
          <w:rFonts w:ascii="Times New Roman" w:hAnsi="Times New Roman" w:cs="Times New Roman"/>
          <w:color w:val="000000"/>
          <w:sz w:val="24"/>
          <w:szCs w:val="24"/>
        </w:rPr>
      </w:pPr>
    </w:p>
    <w:p w14:paraId="362F9787" w14:textId="77777777" w:rsidR="003E232B" w:rsidRPr="006F351D" w:rsidRDefault="003E232B" w:rsidP="003E232B">
      <w:pPr>
        <w:ind w:right="-59"/>
        <w:jc w:val="both"/>
        <w:rPr>
          <w:rFonts w:ascii="Times New Roman" w:eastAsia="Times New Roman" w:hAnsi="Times New Roman" w:cs="Times New Roman"/>
          <w:sz w:val="24"/>
          <w:szCs w:val="24"/>
        </w:rPr>
      </w:pPr>
      <w:r w:rsidRPr="006F351D">
        <w:rPr>
          <w:rFonts w:ascii="Times New Roman" w:eastAsia="Times New Roman" w:hAnsi="Times New Roman" w:cs="Times New Roman"/>
          <w:sz w:val="24"/>
          <w:szCs w:val="24"/>
        </w:rPr>
        <w:t xml:space="preserve">Pašvaldības lēmējorgāns – dome  nodrošina pašvaldības iedzīvotāju pārstāvību,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w:t>
      </w:r>
    </w:p>
    <w:p w14:paraId="5AD4E278" w14:textId="77777777" w:rsidR="003E232B" w:rsidRPr="006F351D" w:rsidRDefault="003E232B" w:rsidP="003E232B">
      <w:pPr>
        <w:ind w:right="-59"/>
        <w:jc w:val="both"/>
        <w:rPr>
          <w:rFonts w:ascii="Times New Roman" w:eastAsia="Times New Roman" w:hAnsi="Times New Roman" w:cs="Times New Roman"/>
          <w:sz w:val="24"/>
          <w:szCs w:val="24"/>
        </w:rPr>
      </w:pPr>
      <w:r w:rsidRPr="006F351D">
        <w:rPr>
          <w:rFonts w:ascii="Times New Roman" w:eastAsia="Times New Roman" w:hAnsi="Times New Roman" w:cs="Times New Roman"/>
          <w:sz w:val="24"/>
          <w:szCs w:val="24"/>
        </w:rPr>
        <w:t>Pašvaldības dome atbilstoši kompetencei ir atbildīga par pašvaldības institūciju tiesisku darbību un finanšu līdzekļu izlietojumu.</w:t>
      </w:r>
    </w:p>
    <w:p w14:paraId="3400F9EC" w14:textId="77777777" w:rsidR="003E232B" w:rsidRPr="006F351D" w:rsidRDefault="003E232B" w:rsidP="003E232B">
      <w:pPr>
        <w:spacing w:after="12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2017.gadā Salacgrīvas novada dome turpināja strādāt saskaņā ar pieņemtajiem pašvaldības attīstības plānošanas dokumentiem – Salacgrīvas novada attīstības programmu 2015.-2021.gadam un šīs programmas ietvaros apstiprināto Rīcības plānu 2016.-2021.gadam un Investīcijas plānu 2016.-2018.gadam, īstenojot ilgtermiņa finanšu politiku un nodrošinot pašvaldības funkciju izpildei nepieciešamos finanšu resursus. </w:t>
      </w:r>
    </w:p>
    <w:p w14:paraId="2480B4E4" w14:textId="77777777" w:rsidR="003E232B" w:rsidRPr="006F351D" w:rsidRDefault="003E232B" w:rsidP="003E232B">
      <w:pPr>
        <w:shd w:val="clear" w:color="auto" w:fill="FFFFFF"/>
        <w:spacing w:after="225"/>
        <w:jc w:val="both"/>
        <w:rPr>
          <w:rFonts w:ascii="Times New Roman" w:eastAsia="Times New Roman" w:hAnsi="Times New Roman" w:cs="Times New Roman"/>
          <w:b/>
          <w:bCs/>
          <w:i/>
          <w:iCs/>
          <w:color w:val="636363"/>
          <w:sz w:val="24"/>
          <w:szCs w:val="24"/>
          <w:lang w:eastAsia="lv-LV"/>
        </w:rPr>
      </w:pPr>
      <w:r w:rsidRPr="006F351D">
        <w:rPr>
          <w:rFonts w:ascii="Times New Roman" w:eastAsia="Times New Roman" w:hAnsi="Times New Roman" w:cs="Times New Roman"/>
          <w:sz w:val="24"/>
          <w:szCs w:val="24"/>
        </w:rPr>
        <w:t xml:space="preserve">Dome sastāv no 15 deputātiem, no kuriem 11 ir no politiskās apvienības - Latvijas reģionu apvienība, trīs pārstāv  </w:t>
      </w:r>
      <w:r w:rsidRPr="006F351D">
        <w:rPr>
          <w:rFonts w:ascii="Times New Roman" w:hAnsi="Times New Roman" w:cs="Times New Roman"/>
          <w:sz w:val="24"/>
          <w:szCs w:val="24"/>
        </w:rPr>
        <w:t>NA „Visu Latvijai!” – „Tēvzemei un Brīvībai/LNNK” un viens ZZS (zaļo un zemnieku savienība).</w:t>
      </w:r>
    </w:p>
    <w:p w14:paraId="78A866B7" w14:textId="77777777" w:rsidR="003E232B" w:rsidRPr="006F351D" w:rsidRDefault="003E232B" w:rsidP="003E232B">
      <w:pPr>
        <w:shd w:val="clear" w:color="auto" w:fill="FFFFFF"/>
        <w:spacing w:after="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iCs/>
          <w:sz w:val="24"/>
          <w:szCs w:val="24"/>
          <w:lang w:eastAsia="lv-LV"/>
        </w:rPr>
        <w:t>Salacgrīvas novadā izveidotās komitejas:</w:t>
      </w:r>
      <w:r w:rsidRPr="006F351D">
        <w:rPr>
          <w:rFonts w:ascii="Times New Roman" w:eastAsia="Times New Roman" w:hAnsi="Times New Roman" w:cs="Times New Roman"/>
          <w:sz w:val="24"/>
          <w:szCs w:val="24"/>
          <w:lang w:eastAsia="lv-LV"/>
        </w:rPr>
        <w:t xml:space="preserve"> </w:t>
      </w:r>
    </w:p>
    <w:p w14:paraId="6F797D27" w14:textId="77777777" w:rsidR="003E232B" w:rsidRPr="006F351D" w:rsidRDefault="003E232B" w:rsidP="003E232B">
      <w:pPr>
        <w:shd w:val="clear" w:color="auto" w:fill="FFFFFF"/>
        <w:spacing w:after="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 xml:space="preserve">Finanšu komiteja: </w:t>
      </w:r>
      <w:r w:rsidRPr="006F351D">
        <w:rPr>
          <w:rFonts w:ascii="Times New Roman" w:eastAsia="Times New Roman" w:hAnsi="Times New Roman" w:cs="Times New Roman"/>
          <w:sz w:val="24"/>
          <w:szCs w:val="24"/>
          <w:lang w:eastAsia="lv-LV"/>
        </w:rPr>
        <w:t>Dagnis Straubergs, Ilona Balode, Lija Jokste, Sanita Šlekone, Jānis Cīrulis, Aija Kirhenšteine, Evija Keisele</w:t>
      </w:r>
    </w:p>
    <w:p w14:paraId="22C338FB" w14:textId="77777777" w:rsidR="003E232B" w:rsidRPr="006F351D"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Izglītības, kultūras un sporta jautājumu komiteja:</w:t>
      </w:r>
      <w:r w:rsidRPr="006F351D">
        <w:rPr>
          <w:rFonts w:ascii="Times New Roman" w:eastAsia="Times New Roman" w:hAnsi="Times New Roman" w:cs="Times New Roman"/>
          <w:sz w:val="24"/>
          <w:szCs w:val="24"/>
          <w:lang w:eastAsia="lv-LV"/>
        </w:rPr>
        <w:t xml:space="preserve"> Evija Keisele, Sanita Šlekone, Andris Zunde, Katrīna Borozdina, Kristaps Močāns, Dāvis Melnalksnis, Jānis Lipsbergs, </w:t>
      </w:r>
    </w:p>
    <w:p w14:paraId="366DB9BE" w14:textId="77777777" w:rsidR="003E232B" w:rsidRPr="006F351D"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Attīstības komiteja:</w:t>
      </w:r>
      <w:r w:rsidRPr="006F351D">
        <w:rPr>
          <w:rFonts w:ascii="Times New Roman" w:eastAsia="Times New Roman" w:hAnsi="Times New Roman" w:cs="Times New Roman"/>
          <w:sz w:val="24"/>
          <w:szCs w:val="24"/>
          <w:lang w:eastAsia="lv-LV"/>
        </w:rPr>
        <w:t xml:space="preserve"> Jānis Cīrulis, Katrīna Borozdina, Marita Kreituse, Kristaps Močāns, Dāvis Melnalksnis, Rimants Jirgensons, </w:t>
      </w:r>
    </w:p>
    <w:p w14:paraId="2A7B8F95" w14:textId="77777777" w:rsidR="003E232B" w:rsidRPr="006F351D"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 xml:space="preserve">Sociālo un veselības jautājumu komiteja: </w:t>
      </w:r>
      <w:r w:rsidRPr="006F351D">
        <w:rPr>
          <w:rFonts w:ascii="Times New Roman" w:eastAsia="Times New Roman" w:hAnsi="Times New Roman" w:cs="Times New Roman"/>
          <w:sz w:val="24"/>
          <w:szCs w:val="24"/>
          <w:lang w:eastAsia="lv-LV"/>
        </w:rPr>
        <w:t>Ilona Balode, Marita Kreituse, Aija Kirhenšteine, Evija Keisele, Agra Jankovska</w:t>
      </w:r>
    </w:p>
    <w:p w14:paraId="61400DA2" w14:textId="77777777" w:rsidR="003E232B" w:rsidRPr="006F351D" w:rsidRDefault="003E232B" w:rsidP="003E232B">
      <w:pPr>
        <w:spacing w:after="120"/>
        <w:jc w:val="both"/>
        <w:rPr>
          <w:rFonts w:ascii="Times New Roman" w:eastAsia="Times New Roman" w:hAnsi="Times New Roman" w:cs="Times New Roman"/>
          <w:b/>
          <w:sz w:val="24"/>
          <w:szCs w:val="24"/>
          <w:lang w:eastAsia="lv-LV"/>
        </w:rPr>
      </w:pPr>
    </w:p>
    <w:p w14:paraId="7157FD21" w14:textId="4A1BD716" w:rsidR="003E232B" w:rsidRPr="006F351D" w:rsidRDefault="003E232B" w:rsidP="00975318">
      <w:pPr>
        <w:pStyle w:val="ListParagraph"/>
        <w:numPr>
          <w:ilvl w:val="0"/>
          <w:numId w:val="24"/>
        </w:numPr>
        <w:spacing w:after="120"/>
        <w:jc w:val="both"/>
        <w:rPr>
          <w:rFonts w:ascii="Times New Roman" w:eastAsia="Times New Roman" w:hAnsi="Times New Roman" w:cs="Times New Roman"/>
          <w:b/>
          <w:sz w:val="24"/>
          <w:szCs w:val="24"/>
          <w:lang w:eastAsia="lv-LV"/>
        </w:rPr>
      </w:pPr>
      <w:r w:rsidRPr="006F351D">
        <w:rPr>
          <w:rFonts w:ascii="Times New Roman" w:eastAsia="Times New Roman" w:hAnsi="Times New Roman" w:cs="Times New Roman"/>
          <w:b/>
          <w:sz w:val="24"/>
          <w:szCs w:val="24"/>
          <w:lang w:eastAsia="lv-LV"/>
        </w:rPr>
        <w:t>Pašvaldības iestādes un struktūrvienības</w:t>
      </w:r>
    </w:p>
    <w:p w14:paraId="4FAECC34"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vidusskola,</w:t>
      </w:r>
    </w:p>
    <w:p w14:paraId="7FDCD3D5"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Veco ļaužu mītne “Sprīdīši”</w:t>
      </w:r>
    </w:p>
    <w:p w14:paraId="55B796A0"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Pirmskolas izglītības iestāde “Vilnītis”</w:t>
      </w:r>
      <w:r w:rsidRPr="006F351D">
        <w:rPr>
          <w:rFonts w:ascii="Times New Roman" w:eastAsia="Times New Roman" w:hAnsi="Times New Roman" w:cs="Times New Roman"/>
          <w:i/>
          <w:color w:val="000000"/>
          <w:sz w:val="24"/>
          <w:szCs w:val="24"/>
        </w:rPr>
        <w:t xml:space="preserve"> </w:t>
      </w:r>
      <w:r w:rsidRPr="006F351D">
        <w:rPr>
          <w:rFonts w:ascii="Times New Roman" w:eastAsia="Times New Roman" w:hAnsi="Times New Roman" w:cs="Times New Roman"/>
          <w:color w:val="000000"/>
          <w:sz w:val="24"/>
          <w:szCs w:val="24"/>
        </w:rPr>
        <w:t>ar filiālēm Korģenē un Svētciemā;</w:t>
      </w:r>
    </w:p>
    <w:p w14:paraId="7F1A68E3"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Pirmskolas izglītības iestāde “Randa”;</w:t>
      </w:r>
    </w:p>
    <w:p w14:paraId="3336DAD4"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Liepupes vidusskola (ar pirmskolas grupu);</w:t>
      </w:r>
    </w:p>
    <w:p w14:paraId="5A75D559"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Krišjāņa Valdemāra Ainažu pamatskola;</w:t>
      </w:r>
    </w:p>
    <w:p w14:paraId="7586AB78"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novada mūzikas skola;</w:t>
      </w:r>
    </w:p>
    <w:p w14:paraId="4A6D0943"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mākslas skola;</w:t>
      </w:r>
    </w:p>
    <w:p w14:paraId="5409341E"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novada jaunatnes iniciatīvu centrs “Bāka”;</w:t>
      </w:r>
    </w:p>
    <w:p w14:paraId="00214881"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muzejs;</w:t>
      </w:r>
    </w:p>
    <w:p w14:paraId="17E73C08"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Ainažu ugunsdzēsības muzejs;</w:t>
      </w:r>
    </w:p>
    <w:p w14:paraId="1CF6B71B"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novada bibliotēka ar filiālbibliotēkām: Ainažu bibliotēka, Tūjas bibliotēka, Svētciema bibliotēka, Korģenes bibliotēka, Liepupes bibliotēka;</w:t>
      </w:r>
    </w:p>
    <w:p w14:paraId="3FDB517E"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Sporta un atpūtas komplekss “Zvejnieku parks”;</w:t>
      </w:r>
    </w:p>
    <w:p w14:paraId="5BD23426"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kultūras nams;</w:t>
      </w:r>
    </w:p>
    <w:p w14:paraId="2A278CCB"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Ainažu kultūras nams;</w:t>
      </w:r>
    </w:p>
    <w:p w14:paraId="4A510C4E"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Liepupes pagasta tautas nams;</w:t>
      </w:r>
    </w:p>
    <w:p w14:paraId="2251EDE5"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Lauvu tautas nams;</w:t>
      </w:r>
    </w:p>
    <w:p w14:paraId="3C2030B3"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novada tūrisma informācijas centrs ar Ainažu nodaļu;</w:t>
      </w:r>
    </w:p>
    <w:p w14:paraId="39F919F2"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Korģenes Feldšeru – vecmāšu punkts;</w:t>
      </w:r>
    </w:p>
    <w:p w14:paraId="2465275E"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Salacgrīvas novada bāriņtiesa;</w:t>
      </w:r>
    </w:p>
    <w:p w14:paraId="57A3FB71"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Sociālais dienests.</w:t>
      </w:r>
    </w:p>
    <w:p w14:paraId="48F20407" w14:textId="77777777" w:rsidR="003E232B" w:rsidRPr="006F351D" w:rsidRDefault="003E232B" w:rsidP="003E232B">
      <w:pPr>
        <w:ind w:right="-59"/>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Pašvaldības sniegto pakalpojumu pieejamību pašvaldības teritoriālajās vienībās nodrošina: </w:t>
      </w:r>
    </w:p>
    <w:p w14:paraId="0791628E"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Liepupes pagasta pārvalde;</w:t>
      </w:r>
    </w:p>
    <w:p w14:paraId="6F7E852D" w14:textId="77777777" w:rsidR="003E232B" w:rsidRPr="006F351D"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Ainažu pilsētas pārvalde. </w:t>
      </w:r>
    </w:p>
    <w:p w14:paraId="63C7F3E6" w14:textId="77777777" w:rsidR="003E232B" w:rsidRPr="006F351D" w:rsidRDefault="003E232B" w:rsidP="003E232B">
      <w:pPr>
        <w:ind w:right="-59"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Salacgrīvas novada domei un Limbažu novada pašvaldībai ir kopīgi izveidota iestāde – Limbažu un Salacgrīvas novadu sporta skola. </w:t>
      </w:r>
    </w:p>
    <w:p w14:paraId="5D7F0C70" w14:textId="46C53505" w:rsidR="003E232B" w:rsidRPr="006F351D" w:rsidRDefault="003E232B" w:rsidP="00BB6711">
      <w:pPr>
        <w:ind w:right="-59"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Publisko tiesību subjekts „Salacgrīvas ostas pārvalde” darbojas saskaņā ar likumu „Par ostām” un iesniedz pārskatus saskaņā ar likumu "</w:t>
      </w:r>
      <w:hyperlink r:id="rId23" w:history="1">
        <w:r w:rsidRPr="006F351D">
          <w:rPr>
            <w:rFonts w:ascii="Times New Roman" w:eastAsia="Times New Roman" w:hAnsi="Times New Roman" w:cs="Times New Roman"/>
            <w:color w:val="000000"/>
            <w:sz w:val="24"/>
            <w:szCs w:val="24"/>
          </w:rPr>
          <w:t>Par uzņēmumu gada pārskatiem</w:t>
        </w:r>
      </w:hyperlink>
      <w:r w:rsidRPr="006F351D">
        <w:rPr>
          <w:rFonts w:ascii="Times New Roman" w:eastAsia="Times New Roman" w:hAnsi="Times New Roman" w:cs="Times New Roman"/>
          <w:color w:val="000000"/>
          <w:sz w:val="24"/>
          <w:szCs w:val="24"/>
        </w:rPr>
        <w:t>".</w:t>
      </w:r>
    </w:p>
    <w:p w14:paraId="168FDFFA" w14:textId="77777777" w:rsidR="00BB6711" w:rsidRPr="006F351D" w:rsidRDefault="00BB6711" w:rsidP="00BB6711">
      <w:pPr>
        <w:ind w:right="-59" w:firstLine="720"/>
        <w:jc w:val="both"/>
        <w:rPr>
          <w:rFonts w:ascii="Times New Roman" w:eastAsia="Times New Roman" w:hAnsi="Times New Roman" w:cs="Times New Roman"/>
          <w:color w:val="000000"/>
          <w:sz w:val="24"/>
          <w:szCs w:val="24"/>
        </w:rPr>
      </w:pPr>
    </w:p>
    <w:p w14:paraId="0481A7BA" w14:textId="4511A5E9" w:rsidR="003E232B" w:rsidRPr="004711F6" w:rsidRDefault="003E232B" w:rsidP="00975318">
      <w:pPr>
        <w:pStyle w:val="ListParagraph"/>
        <w:numPr>
          <w:ilvl w:val="0"/>
          <w:numId w:val="24"/>
        </w:numPr>
        <w:jc w:val="both"/>
        <w:rPr>
          <w:rFonts w:ascii="Times New Roman" w:hAnsi="Times New Roman" w:cs="Times New Roman"/>
          <w:b/>
          <w:sz w:val="28"/>
          <w:szCs w:val="28"/>
        </w:rPr>
      </w:pPr>
      <w:r w:rsidRPr="004711F6">
        <w:rPr>
          <w:rFonts w:ascii="Times New Roman" w:hAnsi="Times New Roman" w:cs="Times New Roman"/>
          <w:b/>
          <w:sz w:val="28"/>
          <w:szCs w:val="28"/>
        </w:rPr>
        <w:t>Izglītība</w:t>
      </w:r>
    </w:p>
    <w:p w14:paraId="58E62D57" w14:textId="01C50EFD" w:rsidR="003E232B" w:rsidRPr="006F351D" w:rsidRDefault="003E232B" w:rsidP="005B42FC">
      <w:pPr>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novadā ir trīs vispārizglītojošās skolas – Salacgrīvas un Liepupes vidusskolas un Krišjāņa Valdemāra Ainažu pamatskola. Skolēnus uz skolu nogādā speciāli pašvaldības apmaksāti autobusi. </w:t>
      </w:r>
    </w:p>
    <w:p w14:paraId="11665852" w14:textId="77777777" w:rsidR="003E232B" w:rsidRPr="006F351D" w:rsidRDefault="003E232B" w:rsidP="003E232B">
      <w:pPr>
        <w:spacing w:after="150" w:line="240" w:lineRule="auto"/>
        <w:jc w:val="both"/>
        <w:rPr>
          <w:rFonts w:ascii="Times New Roman" w:eastAsia="Times New Roman" w:hAnsi="Times New Roman" w:cs="Times New Roman"/>
          <w:b/>
          <w:sz w:val="24"/>
          <w:szCs w:val="24"/>
          <w:lang w:eastAsia="lv-LV"/>
        </w:rPr>
      </w:pPr>
      <w:r w:rsidRPr="006F351D">
        <w:rPr>
          <w:rFonts w:ascii="Times New Roman" w:eastAsia="Times New Roman" w:hAnsi="Times New Roman" w:cs="Times New Roman"/>
          <w:b/>
          <w:sz w:val="24"/>
          <w:szCs w:val="24"/>
          <w:lang w:eastAsia="lv-LV"/>
        </w:rPr>
        <w:t xml:space="preserve">Salacgrīvas vidusskola </w:t>
      </w:r>
    </w:p>
    <w:p w14:paraId="1E5702FB" w14:textId="120C21F1" w:rsidR="003E232B" w:rsidRPr="006F351D" w:rsidRDefault="005B42FC" w:rsidP="003E232B">
      <w:p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noProof/>
          <w:sz w:val="24"/>
          <w:szCs w:val="24"/>
          <w:lang w:eastAsia="lv-LV"/>
        </w:rPr>
        <w:drawing>
          <wp:anchor distT="0" distB="0" distL="114300" distR="114300" simplePos="0" relativeHeight="251670528" behindDoc="1" locked="0" layoutInCell="1" allowOverlap="1" wp14:anchorId="59AB6955" wp14:editId="00B29070">
            <wp:simplePos x="0" y="0"/>
            <wp:positionH relativeFrom="column">
              <wp:posOffset>0</wp:posOffset>
            </wp:positionH>
            <wp:positionV relativeFrom="paragraph">
              <wp:posOffset>-4445</wp:posOffset>
            </wp:positionV>
            <wp:extent cx="2659191" cy="1643380"/>
            <wp:effectExtent l="0" t="0" r="8255" b="0"/>
            <wp:wrapTight wrapText="bothSides">
              <wp:wrapPolygon edited="0">
                <wp:start x="0" y="0"/>
                <wp:lineTo x="0" y="21283"/>
                <wp:lineTo x="21512" y="21283"/>
                <wp:lineTo x="21512" y="0"/>
                <wp:lineTo x="0" y="0"/>
              </wp:wrapPolygon>
            </wp:wrapTight>
            <wp:docPr id="24" name="Picture 24" descr="X:\Publiskas\publiskais.parsk\publiskais.2017\salacg.v.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ubliskas\publiskais.parsk\publiskais.2017\salacg.v.s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59191" cy="1643380"/>
                    </a:xfrm>
                    <a:prstGeom prst="rect">
                      <a:avLst/>
                    </a:prstGeom>
                    <a:noFill/>
                    <a:ln>
                      <a:noFill/>
                    </a:ln>
                  </pic:spPr>
                </pic:pic>
              </a:graphicData>
            </a:graphic>
          </wp:anchor>
        </w:drawing>
      </w:r>
      <w:r w:rsidR="003E232B" w:rsidRPr="006F351D">
        <w:rPr>
          <w:rFonts w:ascii="Times New Roman" w:eastAsia="Times New Roman" w:hAnsi="Times New Roman" w:cs="Times New Roman"/>
          <w:sz w:val="24"/>
          <w:szCs w:val="24"/>
          <w:lang w:eastAsia="lv-LV"/>
        </w:rPr>
        <w:t>2017.mācību gadā 385 skolēni</w:t>
      </w:r>
    </w:p>
    <w:p w14:paraId="0B1A0BB6" w14:textId="77777777" w:rsidR="003E232B" w:rsidRPr="006F351D" w:rsidRDefault="003E232B" w:rsidP="003E232B">
      <w:p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1921.gada aprīlī Sveiciema saviesīgās biedrības telpā Salacgrīvas notiek apkārtnes pagasta pašvaldību iestāžu un sabiedrisko organizāciju priekšstāvju sanāksme , kurā H.Eidemanis aizrāda uz vidusskolas atvēršanas nepieciešamību. 1921.gada rudenī Salacgrīvā tika atvērta vidusskola ar reālskolas programmu. Vidusskolas dibinātājs bija tautskolotājs Hermanis Eidemanis, kas par tās direktoru strādāja no 1921.-28.gadam. Tā darbojas Salacgrīvas miesta robežās atrodošās Lielsalacas draudzes skolas telpās Krasta ielā 12. 1967.gadā lika pamatakmeni jaunajai skolai Pērnavas 31. Jaunās skolas celtniecībā lielu darbu ieguldīja skolas direktors Anatolijs Jekaraševs un z/k “Brīvais vilnis” priekšsēdētājs Alfreds Šlisers. 1970. g. 4.decembrī skolu nodeva ekspluatācijā. 1973.gadā pirmo reizi notiek Absolventu mačs. 1981. gadā notiek  pirmais skrējiens “Trīs tilti”.</w:t>
      </w:r>
    </w:p>
    <w:p w14:paraId="01400543" w14:textId="77777777" w:rsidR="003E232B" w:rsidRPr="006F351D" w:rsidRDefault="003E232B" w:rsidP="003E232B">
      <w:p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Skolā darbojas 14  interešu izglītības pulciņi, tai skaitā tautisko deju pulciņi piecās vecuma grupās. Katru gadu pavasarī notiek pulciņu atskaites koncerts Kultūras namā. Mūsu pašdarbnieki ir regulāri Latvijas skolu jaunatnes dziesmu un deju svētku dalībnieki. Skolas sportisti gūst augstus panākumus dažādās, arī starptautiskās  sacensībās. Salacgrīvas vidusskolas direktore Sanita Šlekone</w:t>
      </w:r>
    </w:p>
    <w:p w14:paraId="10167B0A" w14:textId="77777777" w:rsidR="003E232B" w:rsidRPr="006F351D" w:rsidRDefault="003E232B" w:rsidP="003E232B">
      <w:pPr>
        <w:spacing w:before="100" w:beforeAutospacing="1" w:after="100" w:afterAutospacing="1" w:line="375" w:lineRule="atLeast"/>
        <w:jc w:val="both"/>
        <w:rPr>
          <w:rFonts w:ascii="Times New Roman" w:hAnsi="Times New Roman" w:cs="Times New Roman"/>
          <w:b/>
          <w:sz w:val="24"/>
          <w:szCs w:val="24"/>
        </w:rPr>
      </w:pPr>
      <w:r w:rsidRPr="006F351D">
        <w:rPr>
          <w:rFonts w:ascii="Times New Roman" w:hAnsi="Times New Roman" w:cs="Times New Roman"/>
          <w:b/>
          <w:sz w:val="24"/>
          <w:szCs w:val="24"/>
        </w:rPr>
        <w:t>Liepupes vidusskola</w:t>
      </w:r>
    </w:p>
    <w:p w14:paraId="497ADBBE" w14:textId="4D38658D" w:rsidR="003E232B" w:rsidRPr="006F351D" w:rsidRDefault="005B42FC" w:rsidP="003E232B">
      <w:pPr>
        <w:spacing w:after="0" w:line="375" w:lineRule="atLeast"/>
        <w:jc w:val="both"/>
        <w:rPr>
          <w:rFonts w:ascii="Times New Roman" w:hAnsi="Times New Roman" w:cs="Times New Roman"/>
          <w:b/>
          <w:sz w:val="24"/>
          <w:szCs w:val="24"/>
        </w:rPr>
      </w:pPr>
      <w:r w:rsidRPr="006F351D">
        <w:rPr>
          <w:rFonts w:ascii="Times New Roman" w:eastAsia="Times New Roman" w:hAnsi="Times New Roman" w:cs="Times New Roman"/>
          <w:noProof/>
          <w:sz w:val="24"/>
          <w:szCs w:val="24"/>
          <w:lang w:eastAsia="lv-LV"/>
        </w:rPr>
        <w:drawing>
          <wp:anchor distT="0" distB="0" distL="114300" distR="114300" simplePos="0" relativeHeight="251671552" behindDoc="1" locked="0" layoutInCell="1" allowOverlap="1" wp14:anchorId="4642F18C" wp14:editId="4F5AD1FF">
            <wp:simplePos x="0" y="0"/>
            <wp:positionH relativeFrom="column">
              <wp:posOffset>0</wp:posOffset>
            </wp:positionH>
            <wp:positionV relativeFrom="paragraph">
              <wp:posOffset>-1270</wp:posOffset>
            </wp:positionV>
            <wp:extent cx="2649474" cy="1447800"/>
            <wp:effectExtent l="0" t="0" r="0" b="0"/>
            <wp:wrapTight wrapText="bothSides">
              <wp:wrapPolygon edited="0">
                <wp:start x="0" y="0"/>
                <wp:lineTo x="0" y="21316"/>
                <wp:lineTo x="21434" y="21316"/>
                <wp:lineTo x="21434" y="0"/>
                <wp:lineTo x="0" y="0"/>
              </wp:wrapPolygon>
            </wp:wrapTight>
            <wp:docPr id="25" name="Picture 25" descr="X:\Publiskas\publiskais.parsk\publiskais.2017\liep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ubliskas\publiskais.parsk\publiskais.2017\liepup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9474" cy="1447800"/>
                    </a:xfrm>
                    <a:prstGeom prst="rect">
                      <a:avLst/>
                    </a:prstGeom>
                    <a:noFill/>
                    <a:ln>
                      <a:noFill/>
                    </a:ln>
                  </pic:spPr>
                </pic:pic>
              </a:graphicData>
            </a:graphic>
          </wp:anchor>
        </w:drawing>
      </w:r>
      <w:r w:rsidR="003E232B" w:rsidRPr="006F351D">
        <w:rPr>
          <w:rFonts w:ascii="Times New Roman" w:eastAsia="Times New Roman" w:hAnsi="Times New Roman" w:cs="Times New Roman"/>
          <w:sz w:val="24"/>
          <w:szCs w:val="24"/>
          <w:lang w:eastAsia="lv-LV"/>
        </w:rPr>
        <w:t>2017.mācību gadā 163 skolēni.</w:t>
      </w:r>
    </w:p>
    <w:p w14:paraId="094CD457" w14:textId="03D2A5C4" w:rsidR="003E232B" w:rsidRPr="006F351D" w:rsidRDefault="003E232B" w:rsidP="003E232B">
      <w:p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Jaunā Liepupes astoņgadīgā skola uzcelta 1981. gadā. Tajā apvienotas trīs ciema astoņgadīgās skolas: Duntes, Liepupes un Tūjas. 1983. gadā skola reorganizēta par vidusskolu. Realizējot </w:t>
      </w:r>
      <w:r w:rsidRPr="006F351D">
        <w:rPr>
          <w:rFonts w:ascii="Times New Roman" w:hAnsi="Times New Roman" w:cs="Times New Roman"/>
          <w:bCs/>
          <w:sz w:val="24"/>
          <w:szCs w:val="24"/>
        </w:rPr>
        <w:t xml:space="preserve">ERAF projektu </w:t>
      </w:r>
      <w:r w:rsidRPr="006F351D">
        <w:rPr>
          <w:rFonts w:ascii="Times New Roman" w:hAnsi="Times New Roman" w:cs="Times New Roman"/>
          <w:b/>
          <w:bCs/>
          <w:sz w:val="24"/>
          <w:szCs w:val="24"/>
        </w:rPr>
        <w:t>„</w:t>
      </w:r>
      <w:r w:rsidRPr="006F351D">
        <w:rPr>
          <w:rFonts w:ascii="Times New Roman" w:hAnsi="Times New Roman" w:cs="Times New Roman"/>
          <w:sz w:val="24"/>
          <w:szCs w:val="24"/>
        </w:rPr>
        <w:t xml:space="preserve">Dienas centra „RŪĶU NAMS” izveide Liepupes pagastā” 2010.gadā atvērts dienas centrs “Rūķu nams”, kuru apmeklē 2 – 4 gadīgie un 5 – 6 gadīgie izglītojamie. </w:t>
      </w:r>
      <w:r w:rsidRPr="006F351D">
        <w:rPr>
          <w:rFonts w:ascii="Times New Roman" w:eastAsia="Times New Roman" w:hAnsi="Times New Roman" w:cs="Times New Roman"/>
          <w:sz w:val="24"/>
          <w:szCs w:val="24"/>
          <w:lang w:eastAsia="lv-LV"/>
        </w:rPr>
        <w:t>Skolā iekārtoti 22 mācību kabineti, metālapstrādes un kokapstrādes darbnīcas, bibliotēka, zobārstniecības kabinets. Skolā darbojas 14 ārpusklases pulciņi, divi deju kolektīvi. Liepupes vidusskolas direktore Arta Rubeze</w:t>
      </w:r>
    </w:p>
    <w:p w14:paraId="7A30D310" w14:textId="58BE687E" w:rsidR="003E232B" w:rsidRPr="006F351D" w:rsidRDefault="003E232B" w:rsidP="003E232B">
      <w:pPr>
        <w:spacing w:before="100" w:beforeAutospacing="1" w:after="100" w:afterAutospacing="1" w:line="375" w:lineRule="atLeast"/>
        <w:jc w:val="both"/>
        <w:rPr>
          <w:rFonts w:ascii="Times New Roman" w:hAnsi="Times New Roman" w:cs="Times New Roman"/>
          <w:b/>
          <w:sz w:val="24"/>
          <w:szCs w:val="24"/>
        </w:rPr>
      </w:pPr>
      <w:r w:rsidRPr="006F351D">
        <w:rPr>
          <w:rFonts w:ascii="Times New Roman" w:hAnsi="Times New Roman" w:cs="Times New Roman"/>
          <w:b/>
          <w:sz w:val="24"/>
          <w:szCs w:val="24"/>
        </w:rPr>
        <w:t>Krišjāņa Valdemāra Ainažu pamatskola</w:t>
      </w:r>
    </w:p>
    <w:p w14:paraId="3E1DF543" w14:textId="4895BF79" w:rsidR="003E232B" w:rsidRPr="006F351D" w:rsidRDefault="005B42FC" w:rsidP="003E232B">
      <w:pPr>
        <w:spacing w:after="0" w:line="240" w:lineRule="auto"/>
        <w:jc w:val="both"/>
        <w:rPr>
          <w:rFonts w:ascii="Times New Roman" w:hAnsi="Times New Roman" w:cs="Times New Roman"/>
          <w:sz w:val="24"/>
          <w:szCs w:val="24"/>
        </w:rPr>
      </w:pPr>
      <w:r w:rsidRPr="006F351D">
        <w:rPr>
          <w:rFonts w:ascii="Times New Roman" w:hAnsi="Times New Roman" w:cs="Times New Roman"/>
          <w:noProof/>
          <w:sz w:val="24"/>
          <w:szCs w:val="24"/>
          <w:lang w:eastAsia="lv-LV"/>
        </w:rPr>
        <w:drawing>
          <wp:anchor distT="0" distB="0" distL="114300" distR="114300" simplePos="0" relativeHeight="251672576" behindDoc="1" locked="0" layoutInCell="1" allowOverlap="1" wp14:anchorId="55BF767C" wp14:editId="317C9B51">
            <wp:simplePos x="0" y="0"/>
            <wp:positionH relativeFrom="column">
              <wp:posOffset>0</wp:posOffset>
            </wp:positionH>
            <wp:positionV relativeFrom="paragraph">
              <wp:posOffset>-635</wp:posOffset>
            </wp:positionV>
            <wp:extent cx="2576322" cy="1400175"/>
            <wp:effectExtent l="0" t="0" r="0" b="0"/>
            <wp:wrapTight wrapText="bothSides">
              <wp:wrapPolygon edited="0">
                <wp:start x="0" y="0"/>
                <wp:lineTo x="0" y="21159"/>
                <wp:lineTo x="21403" y="21159"/>
                <wp:lineTo x="21403" y="0"/>
                <wp:lineTo x="0" y="0"/>
              </wp:wrapPolygon>
            </wp:wrapTight>
            <wp:docPr id="26" name="Picture 26" descr="X:\Publiskas\publiskais.parsk\publiskais.2017\ain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ubliskas\publiskais.parsk\publiskais.2017\ainaz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6322" cy="1400175"/>
                    </a:xfrm>
                    <a:prstGeom prst="rect">
                      <a:avLst/>
                    </a:prstGeom>
                    <a:noFill/>
                    <a:ln>
                      <a:noFill/>
                    </a:ln>
                  </pic:spPr>
                </pic:pic>
              </a:graphicData>
            </a:graphic>
          </wp:anchor>
        </w:drawing>
      </w:r>
      <w:r w:rsidR="003E232B" w:rsidRPr="006F351D">
        <w:rPr>
          <w:rFonts w:ascii="Times New Roman" w:hAnsi="Times New Roman" w:cs="Times New Roman"/>
          <w:sz w:val="24"/>
          <w:szCs w:val="24"/>
        </w:rPr>
        <w:t>2017.mācību gadā 80 skolēni</w:t>
      </w:r>
    </w:p>
    <w:p w14:paraId="61A98EB8" w14:textId="77777777" w:rsidR="002777EC" w:rsidRDefault="003E232B" w:rsidP="003E232B">
      <w:pPr>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Pirmā skola Ainažos dibināta 1856. gadā. Gadu gaitā skola ir mainījusi gan savu nosaukumu, gan atrašanās vietu. Pašreizējā skolas ēka ir celta 1966. gadā. No1986. gada līdz 2002. gada decembrim mācības notika 2 ēkās: Parka ielā 12 un Kr. Barona ielā 4. No 2003. gada janvāra mācības notiek vienuviet, jo pabeigta skolas dienvidu spārna 2. stāva izbūve. 2004. gadā tiek uzcelta </w:t>
      </w:r>
      <w:r w:rsidR="002777EC">
        <w:rPr>
          <w:rFonts w:ascii="Times New Roman" w:hAnsi="Times New Roman" w:cs="Times New Roman"/>
          <w:sz w:val="24"/>
          <w:szCs w:val="24"/>
        </w:rPr>
        <w:t>arī piebūve skolas sporta zālei.</w:t>
      </w:r>
    </w:p>
    <w:p w14:paraId="1E56ED46" w14:textId="4758FF4C" w:rsidR="003E232B" w:rsidRPr="006F351D" w:rsidRDefault="003E232B" w:rsidP="003E232B">
      <w:pPr>
        <w:spacing w:after="0" w:line="240" w:lineRule="auto"/>
        <w:jc w:val="both"/>
        <w:rPr>
          <w:rFonts w:ascii="Times New Roman" w:eastAsia="Times New Roman" w:hAnsi="Times New Roman" w:cs="Times New Roman"/>
          <w:sz w:val="24"/>
          <w:szCs w:val="24"/>
          <w:lang w:eastAsia="lv-LV"/>
        </w:rPr>
      </w:pPr>
      <w:r w:rsidRPr="006F351D">
        <w:rPr>
          <w:rFonts w:ascii="Times New Roman" w:hAnsi="Times New Roman" w:cs="Times New Roman"/>
          <w:sz w:val="24"/>
          <w:szCs w:val="24"/>
        </w:rPr>
        <w:t xml:space="preserve">1996. gadā skolai tiek atjaunots Kr. Valdemāra vārds. Skolā ir iespēja apgūt </w:t>
      </w:r>
      <w:r w:rsidRPr="006F351D">
        <w:rPr>
          <w:rFonts w:ascii="Times New Roman" w:eastAsia="Times New Roman" w:hAnsi="Times New Roman" w:cs="Times New Roman"/>
          <w:sz w:val="24"/>
          <w:szCs w:val="24"/>
          <w:lang w:eastAsia="lv-LV"/>
        </w:rPr>
        <w:t>speciālās pamatizglītības programmu izglītojamajiem ar mācīšanās traucējumiem. Kr. Valdemāra Ainažu pamatskolas direktore  Sandra Kuka.</w:t>
      </w:r>
    </w:p>
    <w:p w14:paraId="07D9596B" w14:textId="46CBE8EE" w:rsidR="003E232B" w:rsidRPr="006F351D" w:rsidRDefault="003E232B" w:rsidP="003E232B">
      <w:pPr>
        <w:spacing w:after="0" w:line="375" w:lineRule="atLeast"/>
        <w:jc w:val="both"/>
        <w:rPr>
          <w:rFonts w:ascii="Times New Roman" w:eastAsia="Times New Roman" w:hAnsi="Times New Roman" w:cs="Times New Roman"/>
          <w:sz w:val="24"/>
          <w:szCs w:val="24"/>
          <w:lang w:eastAsia="lv-LV"/>
        </w:rPr>
      </w:pPr>
    </w:p>
    <w:p w14:paraId="3848202F" w14:textId="5954764A" w:rsidR="003E232B" w:rsidRPr="006F351D" w:rsidRDefault="00D479DE" w:rsidP="003E232B">
      <w:pPr>
        <w:shd w:val="clear" w:color="auto" w:fill="FFFFFF"/>
        <w:spacing w:after="225"/>
        <w:jc w:val="both"/>
        <w:rPr>
          <w:rFonts w:ascii="Times New Roman" w:hAnsi="Times New Roman" w:cs="Times New Roman"/>
          <w:b/>
          <w:bCs/>
          <w:sz w:val="24"/>
          <w:szCs w:val="24"/>
        </w:rPr>
      </w:pPr>
      <w:r w:rsidRPr="006F351D">
        <w:rPr>
          <w:rFonts w:ascii="Times New Roman" w:hAnsi="Times New Roman" w:cs="Times New Roman"/>
          <w:bCs/>
          <w:noProof/>
          <w:sz w:val="24"/>
          <w:szCs w:val="24"/>
          <w:lang w:eastAsia="lv-LV"/>
        </w:rPr>
        <w:drawing>
          <wp:anchor distT="0" distB="0" distL="114300" distR="114300" simplePos="0" relativeHeight="251674624" behindDoc="1" locked="0" layoutInCell="1" allowOverlap="1" wp14:anchorId="74D7DE6E" wp14:editId="08C6E26F">
            <wp:simplePos x="0" y="0"/>
            <wp:positionH relativeFrom="column">
              <wp:posOffset>0</wp:posOffset>
            </wp:positionH>
            <wp:positionV relativeFrom="paragraph">
              <wp:posOffset>334645</wp:posOffset>
            </wp:positionV>
            <wp:extent cx="2343150" cy="1757045"/>
            <wp:effectExtent l="0" t="0" r="0" b="0"/>
            <wp:wrapTight wrapText="bothSides">
              <wp:wrapPolygon edited="0">
                <wp:start x="0" y="0"/>
                <wp:lineTo x="0" y="21311"/>
                <wp:lineTo x="21424" y="21311"/>
                <wp:lineTo x="21424" y="0"/>
                <wp:lineTo x="0" y="0"/>
              </wp:wrapPolygon>
            </wp:wrapTight>
            <wp:docPr id="28" name="Picture 28" descr="X:\Publiskas\publiskais.parsk\publiskais.2017\muz.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Publiskas\publiskais.parsk\publiskais.2017\muz.s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34315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6F351D">
        <w:rPr>
          <w:rFonts w:ascii="Times New Roman" w:hAnsi="Times New Roman" w:cs="Times New Roman"/>
          <w:b/>
          <w:bCs/>
          <w:sz w:val="24"/>
          <w:szCs w:val="24"/>
        </w:rPr>
        <w:t>Salacgrīvas novada mūzikas skola</w:t>
      </w:r>
    </w:p>
    <w:p w14:paraId="42077B66" w14:textId="0E72453C" w:rsidR="003E232B" w:rsidRPr="006F351D" w:rsidRDefault="003E232B" w:rsidP="003E232B">
      <w:pPr>
        <w:shd w:val="clear" w:color="auto" w:fill="FFFFFF"/>
        <w:spacing w:after="0"/>
        <w:jc w:val="both"/>
        <w:rPr>
          <w:rFonts w:ascii="Times New Roman" w:hAnsi="Times New Roman" w:cs="Times New Roman"/>
          <w:bCs/>
          <w:sz w:val="24"/>
          <w:szCs w:val="24"/>
        </w:rPr>
      </w:pPr>
      <w:r w:rsidRPr="006F351D">
        <w:rPr>
          <w:rFonts w:ascii="Times New Roman" w:hAnsi="Times New Roman" w:cs="Times New Roman"/>
          <w:bCs/>
          <w:sz w:val="24"/>
          <w:szCs w:val="24"/>
        </w:rPr>
        <w:t>2017.gadā 110 audzēkņi</w:t>
      </w:r>
    </w:p>
    <w:p w14:paraId="3415C71B" w14:textId="21CF221A" w:rsidR="003E232B" w:rsidRPr="006F351D" w:rsidRDefault="003E232B" w:rsidP="003E232B">
      <w:pPr>
        <w:shd w:val="clear" w:color="auto" w:fill="FFFFFF"/>
        <w:spacing w:after="0"/>
        <w:jc w:val="both"/>
        <w:rPr>
          <w:rFonts w:ascii="Times New Roman" w:eastAsia="Times New Roman" w:hAnsi="Times New Roman" w:cs="Times New Roman"/>
          <w:sz w:val="24"/>
          <w:szCs w:val="24"/>
          <w:lang w:eastAsia="lv-LV"/>
        </w:rPr>
      </w:pPr>
      <w:r w:rsidRPr="006F351D">
        <w:rPr>
          <w:rFonts w:ascii="Times New Roman" w:hAnsi="Times New Roman" w:cs="Times New Roman"/>
          <w:bCs/>
          <w:sz w:val="24"/>
          <w:szCs w:val="24"/>
        </w:rPr>
        <w:t>Salacgrīvas novada Mūzikas skola</w:t>
      </w:r>
      <w:r w:rsidRPr="006F351D">
        <w:rPr>
          <w:rFonts w:ascii="Times New Roman" w:hAnsi="Times New Roman" w:cs="Times New Roman"/>
          <w:sz w:val="24"/>
          <w:szCs w:val="24"/>
        </w:rPr>
        <w:t xml:space="preserve"> (līdz 2002.gadam - Salacgrīvas bērnu mūzikas skola) dibināta 1974.gada 1.jūlijā ar toreizējās Salacgrīvas pilsētas padomes lēmumu. Skola piedāvā apgūt mūzikas izglītību 8 profesionālās ievirzes izglītības programmās, kas akreditētas līdz 2023.gadam.</w:t>
      </w:r>
      <w:r w:rsidRPr="006F351D">
        <w:rPr>
          <w:rFonts w:ascii="Times New Roman" w:eastAsia="Times New Roman" w:hAnsi="Times New Roman" w:cs="Times New Roman"/>
          <w:b/>
          <w:bCs/>
          <w:sz w:val="24"/>
          <w:szCs w:val="24"/>
          <w:lang w:eastAsia="lv-LV"/>
        </w:rPr>
        <w:t xml:space="preserve"> </w:t>
      </w:r>
      <w:r w:rsidRPr="006F351D">
        <w:rPr>
          <w:rFonts w:ascii="Times New Roman" w:eastAsia="Times New Roman" w:hAnsi="Times New Roman" w:cs="Times New Roman"/>
          <w:bCs/>
          <w:sz w:val="24"/>
          <w:szCs w:val="24"/>
          <w:lang w:eastAsia="lv-LV"/>
        </w:rPr>
        <w:t>Salacgrīvas novada mūzikas skolā var apgūt šādu instrumentu spēli: klavieres, akordeons, vijole, flauta, saksofons, trompete, eifonija, sitamos instrumentus. Skolas direktore Katrīna Borozdina</w:t>
      </w:r>
    </w:p>
    <w:p w14:paraId="4284227D" w14:textId="01349D87" w:rsidR="003E232B" w:rsidRPr="006F351D" w:rsidRDefault="003E232B" w:rsidP="003E232B">
      <w:pPr>
        <w:shd w:val="clear" w:color="auto" w:fill="FFFFFF"/>
        <w:spacing w:after="225" w:line="240" w:lineRule="auto"/>
        <w:jc w:val="both"/>
        <w:rPr>
          <w:rFonts w:ascii="Times New Roman" w:eastAsia="Times New Roman" w:hAnsi="Times New Roman" w:cs="Times New Roman"/>
          <w:bCs/>
          <w:sz w:val="24"/>
          <w:szCs w:val="24"/>
          <w:lang w:eastAsia="lv-LV"/>
        </w:rPr>
      </w:pPr>
      <w:r w:rsidRPr="006F351D">
        <w:rPr>
          <w:rFonts w:ascii="Times New Roman" w:eastAsia="Times New Roman" w:hAnsi="Times New Roman" w:cs="Times New Roman"/>
          <w:bCs/>
          <w:sz w:val="24"/>
          <w:szCs w:val="24"/>
          <w:lang w:eastAsia="lv-LV"/>
        </w:rPr>
        <w:t>Ainažu un Liepupes skolu bērniem ir iespēja mācīties Salacgrīvas novada mūzikas skolā.</w:t>
      </w:r>
    </w:p>
    <w:p w14:paraId="1AF6469D" w14:textId="77777777" w:rsidR="00D84F62" w:rsidRDefault="00D84F62" w:rsidP="003E232B">
      <w:pPr>
        <w:autoSpaceDE w:val="0"/>
        <w:autoSpaceDN w:val="0"/>
        <w:adjustRightInd w:val="0"/>
        <w:spacing w:after="0" w:line="240" w:lineRule="auto"/>
        <w:jc w:val="both"/>
        <w:rPr>
          <w:rFonts w:ascii="Times New Roman" w:hAnsi="Times New Roman" w:cs="Times New Roman"/>
          <w:b/>
          <w:sz w:val="24"/>
          <w:szCs w:val="24"/>
        </w:rPr>
      </w:pPr>
    </w:p>
    <w:p w14:paraId="77BE702A" w14:textId="77777777" w:rsidR="004711F6" w:rsidRPr="006F351D" w:rsidRDefault="004711F6" w:rsidP="003E232B">
      <w:pPr>
        <w:autoSpaceDE w:val="0"/>
        <w:autoSpaceDN w:val="0"/>
        <w:adjustRightInd w:val="0"/>
        <w:spacing w:after="0" w:line="240" w:lineRule="auto"/>
        <w:jc w:val="both"/>
        <w:rPr>
          <w:rFonts w:ascii="Times New Roman" w:hAnsi="Times New Roman" w:cs="Times New Roman"/>
          <w:b/>
          <w:sz w:val="24"/>
          <w:szCs w:val="24"/>
        </w:rPr>
      </w:pPr>
    </w:p>
    <w:p w14:paraId="622BDA6B" w14:textId="5B423949" w:rsidR="003E232B" w:rsidRPr="006F351D" w:rsidRDefault="003E232B" w:rsidP="003E232B">
      <w:pPr>
        <w:autoSpaceDE w:val="0"/>
        <w:autoSpaceDN w:val="0"/>
        <w:adjustRightInd w:val="0"/>
        <w:spacing w:after="0" w:line="240" w:lineRule="auto"/>
        <w:jc w:val="both"/>
        <w:rPr>
          <w:rFonts w:ascii="Times New Roman" w:hAnsi="Times New Roman" w:cs="Times New Roman"/>
          <w:b/>
          <w:sz w:val="24"/>
          <w:szCs w:val="24"/>
        </w:rPr>
      </w:pPr>
      <w:r w:rsidRPr="006F351D">
        <w:rPr>
          <w:rFonts w:ascii="Times New Roman" w:hAnsi="Times New Roman" w:cs="Times New Roman"/>
          <w:b/>
          <w:sz w:val="24"/>
          <w:szCs w:val="24"/>
        </w:rPr>
        <w:t>Salacgrīvas mākslas skola</w:t>
      </w:r>
    </w:p>
    <w:p w14:paraId="47671FE0"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5A3EA885" w14:textId="75A04A6F" w:rsidR="003E232B" w:rsidRPr="006F351D" w:rsidRDefault="00D479DE"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noProof/>
          <w:sz w:val="24"/>
          <w:szCs w:val="24"/>
          <w:lang w:eastAsia="lv-LV"/>
        </w:rPr>
        <w:drawing>
          <wp:anchor distT="0" distB="0" distL="114300" distR="114300" simplePos="0" relativeHeight="251673600" behindDoc="1" locked="0" layoutInCell="1" allowOverlap="1" wp14:anchorId="75818832" wp14:editId="00058E61">
            <wp:simplePos x="0" y="0"/>
            <wp:positionH relativeFrom="column">
              <wp:posOffset>0</wp:posOffset>
            </wp:positionH>
            <wp:positionV relativeFrom="paragraph">
              <wp:posOffset>0</wp:posOffset>
            </wp:positionV>
            <wp:extent cx="2276475" cy="1707356"/>
            <wp:effectExtent l="0" t="0" r="0" b="7620"/>
            <wp:wrapTight wrapText="bothSides">
              <wp:wrapPolygon edited="0">
                <wp:start x="0" y="0"/>
                <wp:lineTo x="0" y="21455"/>
                <wp:lineTo x="21329" y="21455"/>
                <wp:lineTo x="21329" y="0"/>
                <wp:lineTo x="0" y="0"/>
              </wp:wrapPolygon>
            </wp:wrapTight>
            <wp:docPr id="27" name="Picture 27" descr="X:\Publiskas\publiskais.parsk\publiskais.2017\muz.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ubliskas\publiskais.parsk\publiskais.2017\muz.s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1707356"/>
                    </a:xfrm>
                    <a:prstGeom prst="rect">
                      <a:avLst/>
                    </a:prstGeom>
                    <a:noFill/>
                    <a:ln>
                      <a:noFill/>
                    </a:ln>
                  </pic:spPr>
                </pic:pic>
              </a:graphicData>
            </a:graphic>
          </wp:anchor>
        </w:drawing>
      </w:r>
      <w:r w:rsidR="003E232B" w:rsidRPr="006F351D">
        <w:rPr>
          <w:rFonts w:ascii="Times New Roman" w:hAnsi="Times New Roman" w:cs="Times New Roman"/>
          <w:sz w:val="24"/>
          <w:szCs w:val="24"/>
        </w:rPr>
        <w:t>2017.gadā 142 audzēkņi</w:t>
      </w:r>
    </w:p>
    <w:p w14:paraId="30D3CF7B" w14:textId="7F9A85E6"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Mākslas skola dibināta 2002. gada 09. oktobrī ar toreizējās Salacgrīvas pilsētas ar lauku teritoriju domes lēmumu Nr. 204.  </w:t>
      </w:r>
    </w:p>
    <w:p w14:paraId="48CB815E" w14:textId="2FA62185"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Mākslas skola īsteno profesionālās ievirzes izglītības programmu </w:t>
      </w:r>
      <w:r w:rsidRPr="006F351D">
        <w:rPr>
          <w:rFonts w:ascii="Times New Roman" w:hAnsi="Times New Roman" w:cs="Times New Roman"/>
          <w:i/>
          <w:iCs/>
          <w:sz w:val="24"/>
          <w:szCs w:val="24"/>
        </w:rPr>
        <w:t xml:space="preserve">Vizuāli plastiskā māksla. </w:t>
      </w:r>
      <w:r w:rsidRPr="006F351D">
        <w:rPr>
          <w:rFonts w:ascii="Times New Roman" w:hAnsi="Times New Roman" w:cs="Times New Roman"/>
          <w:sz w:val="24"/>
          <w:szCs w:val="24"/>
        </w:rPr>
        <w:t xml:space="preserve"> No 2013. gada Salacgrīvas Mākslas skola īsteno interešu izglītības programmu “ </w:t>
      </w:r>
      <w:r w:rsidRPr="006F351D">
        <w:rPr>
          <w:rFonts w:ascii="Times New Roman" w:hAnsi="Times New Roman" w:cs="Times New Roman"/>
          <w:i/>
          <w:iCs/>
          <w:sz w:val="24"/>
          <w:szCs w:val="24"/>
        </w:rPr>
        <w:t xml:space="preserve">Ievads vizuāli plastiskajā mākslā”, </w:t>
      </w:r>
      <w:r w:rsidRPr="006F351D">
        <w:rPr>
          <w:rFonts w:ascii="Times New Roman" w:hAnsi="Times New Roman" w:cs="Times New Roman"/>
          <w:sz w:val="24"/>
          <w:szCs w:val="24"/>
        </w:rPr>
        <w:t>kurā tiek uzņemti bērni no 5 gadu vecuma.</w:t>
      </w:r>
    </w:p>
    <w:p w14:paraId="422ECB44" w14:textId="2C7B1351"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Mākslas skolas mācību programmas izveidotājs un skolas direktors ir Imants Klīdzējs.</w:t>
      </w:r>
    </w:p>
    <w:p w14:paraId="1838BA8F"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Salacgrīvas Mākslas skolā mācās bērni ne tikai no Salacgrīvas, bet arī no Ainažiem un Liepupes.</w:t>
      </w:r>
    </w:p>
    <w:p w14:paraId="5359C508" w14:textId="07B060A8"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35E8AFE1"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b/>
          <w:sz w:val="24"/>
          <w:szCs w:val="24"/>
        </w:rPr>
      </w:pPr>
      <w:r w:rsidRPr="006F351D">
        <w:rPr>
          <w:rFonts w:ascii="Times New Roman" w:hAnsi="Times New Roman" w:cs="Times New Roman"/>
          <w:b/>
          <w:sz w:val="24"/>
          <w:szCs w:val="24"/>
        </w:rPr>
        <w:t xml:space="preserve">Limbažu un Salacgrīvas novadu sporta skola </w:t>
      </w:r>
    </w:p>
    <w:p w14:paraId="3AB01AC3" w14:textId="77777777"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10FF8462" w14:textId="652165B3" w:rsidR="003E232B" w:rsidRPr="006F351D" w:rsidRDefault="00D479DE"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noProof/>
          <w:sz w:val="24"/>
          <w:szCs w:val="24"/>
          <w:lang w:eastAsia="lv-LV"/>
        </w:rPr>
        <w:drawing>
          <wp:anchor distT="0" distB="0" distL="114300" distR="114300" simplePos="0" relativeHeight="251675648" behindDoc="1" locked="0" layoutInCell="1" allowOverlap="1" wp14:anchorId="5648A66F" wp14:editId="458BAC28">
            <wp:simplePos x="0" y="0"/>
            <wp:positionH relativeFrom="column">
              <wp:posOffset>0</wp:posOffset>
            </wp:positionH>
            <wp:positionV relativeFrom="paragraph">
              <wp:posOffset>3810</wp:posOffset>
            </wp:positionV>
            <wp:extent cx="2284008" cy="1186815"/>
            <wp:effectExtent l="0" t="0" r="2540" b="0"/>
            <wp:wrapTight wrapText="bothSides">
              <wp:wrapPolygon edited="0">
                <wp:start x="0" y="0"/>
                <wp:lineTo x="0" y="21149"/>
                <wp:lineTo x="21444" y="21149"/>
                <wp:lineTo x="21444" y="0"/>
                <wp:lineTo x="0" y="0"/>
              </wp:wrapPolygon>
            </wp:wrapTight>
            <wp:docPr id="29" name="Picture 29" descr="X:\Publiskas\publiskais.parsk\publiskais.2017\spor s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Publiskas\publiskais.parsk\publiskais.2017\spor sko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284008" cy="1186815"/>
                    </a:xfrm>
                    <a:prstGeom prst="rect">
                      <a:avLst/>
                    </a:prstGeom>
                    <a:noFill/>
                    <a:ln>
                      <a:noFill/>
                    </a:ln>
                  </pic:spPr>
                </pic:pic>
              </a:graphicData>
            </a:graphic>
          </wp:anchor>
        </w:drawing>
      </w:r>
      <w:r w:rsidR="003E232B" w:rsidRPr="006F351D">
        <w:rPr>
          <w:rFonts w:ascii="Times New Roman" w:hAnsi="Times New Roman" w:cs="Times New Roman"/>
          <w:sz w:val="24"/>
          <w:szCs w:val="24"/>
        </w:rPr>
        <w:t>Salacgrīvas novada to apmeklē 194 audzēkņi.</w:t>
      </w:r>
    </w:p>
    <w:p w14:paraId="35865967" w14:textId="2037678E" w:rsidR="003E232B" w:rsidRPr="006F351D" w:rsidRDefault="003E232B" w:rsidP="003E232B">
      <w:pPr>
        <w:jc w:val="both"/>
        <w:rPr>
          <w:rFonts w:ascii="Times New Roman" w:eastAsia="Times New Roman" w:hAnsi="Times New Roman" w:cs="Times New Roman"/>
          <w:sz w:val="24"/>
          <w:szCs w:val="24"/>
          <w:lang w:eastAsia="lv-LV"/>
        </w:rPr>
      </w:pPr>
      <w:r w:rsidRPr="006F351D">
        <w:rPr>
          <w:rFonts w:ascii="Times New Roman" w:hAnsi="Times New Roman" w:cs="Times New Roman"/>
          <w:sz w:val="24"/>
          <w:szCs w:val="24"/>
        </w:rPr>
        <w:t xml:space="preserve">Limbažu un Salacgrīvas novadu sporta skola izveidota 2010.gadā.  </w:t>
      </w:r>
      <w:r w:rsidRPr="006F351D">
        <w:rPr>
          <w:rFonts w:ascii="Times New Roman" w:eastAsia="Times New Roman" w:hAnsi="Times New Roman" w:cs="Times New Roman"/>
          <w:bCs/>
          <w:sz w:val="24"/>
          <w:szCs w:val="24"/>
          <w:lang w:eastAsia="lv-LV"/>
        </w:rPr>
        <w:t>Limbažu un Salacgrīvas novadu sporta skola īsteno profesionālās ievirzes sporta izglītības programmas:</w:t>
      </w:r>
      <w:r w:rsidRPr="006F351D">
        <w:rPr>
          <w:rFonts w:ascii="Times New Roman" w:eastAsia="Times New Roman" w:hAnsi="Times New Roman" w:cs="Times New Roman"/>
          <w:sz w:val="24"/>
          <w:szCs w:val="24"/>
          <w:lang w:eastAsia="lv-LV"/>
        </w:rPr>
        <w:t xml:space="preserve"> Basketbolā, futbolā, smaiļošana un kanoe airēšanā, vieglatlētikā, volejbolā, dambretē un burāšanā. Skolas direktore Diāna Zaļupe</w:t>
      </w:r>
    </w:p>
    <w:p w14:paraId="7E2087ED" w14:textId="0EADDC71" w:rsidR="003E232B" w:rsidRPr="006F351D" w:rsidRDefault="003E232B" w:rsidP="003E232B">
      <w:pPr>
        <w:autoSpaceDE w:val="0"/>
        <w:autoSpaceDN w:val="0"/>
        <w:adjustRightInd w:val="0"/>
        <w:spacing w:after="0" w:line="240" w:lineRule="auto"/>
        <w:jc w:val="both"/>
        <w:rPr>
          <w:rFonts w:ascii="Times New Roman" w:hAnsi="Times New Roman" w:cs="Times New Roman"/>
          <w:b/>
          <w:sz w:val="24"/>
          <w:szCs w:val="24"/>
        </w:rPr>
      </w:pPr>
      <w:r w:rsidRPr="006F351D">
        <w:rPr>
          <w:rFonts w:ascii="Times New Roman" w:hAnsi="Times New Roman" w:cs="Times New Roman"/>
          <w:b/>
          <w:sz w:val="24"/>
          <w:szCs w:val="24"/>
        </w:rPr>
        <w:t>Pirmskolas izglītības iestādes</w:t>
      </w:r>
    </w:p>
    <w:p w14:paraId="410B8230" w14:textId="5C3A0CE3"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718E4546" w14:textId="148CB950"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Salacgrīvas novadā ir pirmskolas izglītības iestāde “Vilnītis” Salacgrīvā ar filiālēm Svētciemā un Korģenē. To apmeklē 168 bērni, direktore Dace Vilemsone, PII “Randa” Ainažos – 26 bērni, direktore Pārsla Perdijaka.</w:t>
      </w:r>
    </w:p>
    <w:p w14:paraId="7A048676" w14:textId="328C5A11" w:rsidR="003E232B" w:rsidRPr="006F351D"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687EF53D" w14:textId="77777777" w:rsidR="00794417"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Iestādēs realizē</w:t>
      </w:r>
      <w:r w:rsidRPr="006F351D">
        <w:rPr>
          <w:rFonts w:ascii="Times New Roman" w:eastAsia="Times New Roman" w:hAnsi="Times New Roman" w:cs="Times New Roman"/>
          <w:b/>
          <w:bCs/>
          <w:sz w:val="24"/>
          <w:szCs w:val="24"/>
          <w:lang w:eastAsia="lv-LV"/>
        </w:rPr>
        <w:t xml:space="preserve"> </w:t>
      </w:r>
      <w:r w:rsidRPr="006F351D">
        <w:rPr>
          <w:rFonts w:ascii="Times New Roman" w:eastAsia="Times New Roman" w:hAnsi="Times New Roman" w:cs="Times New Roman"/>
          <w:bCs/>
          <w:sz w:val="24"/>
          <w:szCs w:val="24"/>
          <w:lang w:eastAsia="lv-LV"/>
        </w:rPr>
        <w:t>vispārējo pirmsskolas izglītības programmu.</w:t>
      </w:r>
      <w:r w:rsidRPr="006F351D">
        <w:rPr>
          <w:rFonts w:ascii="Times New Roman" w:eastAsia="Times New Roman" w:hAnsi="Times New Roman" w:cs="Times New Roman"/>
          <w:sz w:val="24"/>
          <w:szCs w:val="24"/>
          <w:lang w:eastAsia="lv-LV"/>
        </w:rPr>
        <w:t xml:space="preserve"> Mācību darbu organizē noteiktā kārtībā dienas gaitā pirmsskolai raksturīgās darba formās –rotaļnodarbībās (gan atsevišķu priekšmetu, gan integrētās), rotaļās, spēlēs frontāli, pa apakšgrupām un individuāli. PII “Vilnītis” tiek īstenota </w:t>
      </w:r>
      <w:r w:rsidRPr="006F351D">
        <w:rPr>
          <w:rFonts w:ascii="Times New Roman" w:eastAsia="Times New Roman" w:hAnsi="Times New Roman" w:cs="Times New Roman"/>
          <w:bCs/>
          <w:sz w:val="24"/>
          <w:szCs w:val="24"/>
          <w:lang w:eastAsia="lv-LV"/>
        </w:rPr>
        <w:t>speciālā izglītības programma izglītojamiem ar jauktiem attīstības traucējumiem.</w:t>
      </w:r>
    </w:p>
    <w:p w14:paraId="4BFEFE9D" w14:textId="77777777" w:rsidR="00794417" w:rsidRPr="006F351D" w:rsidRDefault="00794417" w:rsidP="003E232B">
      <w:pPr>
        <w:shd w:val="clear" w:color="auto" w:fill="FFFFFF"/>
        <w:spacing w:after="225" w:line="240" w:lineRule="auto"/>
        <w:jc w:val="both"/>
        <w:rPr>
          <w:rFonts w:ascii="Times New Roman" w:eastAsia="Times New Roman" w:hAnsi="Times New Roman" w:cs="Times New Roman"/>
          <w:sz w:val="24"/>
          <w:szCs w:val="24"/>
          <w:lang w:eastAsia="lv-LV"/>
        </w:rPr>
      </w:pPr>
    </w:p>
    <w:p w14:paraId="644A2250" w14:textId="27535593" w:rsidR="003E232B" w:rsidRPr="004711F6" w:rsidRDefault="003E232B" w:rsidP="00975318">
      <w:pPr>
        <w:pStyle w:val="ListParagraph"/>
        <w:numPr>
          <w:ilvl w:val="0"/>
          <w:numId w:val="24"/>
        </w:numPr>
        <w:shd w:val="clear" w:color="auto" w:fill="FFFFFF"/>
        <w:spacing w:after="225" w:line="240" w:lineRule="auto"/>
        <w:jc w:val="both"/>
        <w:rPr>
          <w:rFonts w:ascii="Times New Roman" w:eastAsia="Times New Roman" w:hAnsi="Times New Roman" w:cs="Times New Roman"/>
          <w:sz w:val="28"/>
          <w:szCs w:val="28"/>
          <w:lang w:eastAsia="lv-LV"/>
        </w:rPr>
      </w:pPr>
      <w:r w:rsidRPr="004711F6">
        <w:rPr>
          <w:rFonts w:ascii="Times New Roman" w:eastAsia="Times New Roman" w:hAnsi="Times New Roman" w:cs="Times New Roman"/>
          <w:b/>
          <w:bCs/>
          <w:color w:val="000000"/>
          <w:sz w:val="28"/>
          <w:szCs w:val="28"/>
        </w:rPr>
        <w:t xml:space="preserve">Kultūra </w:t>
      </w:r>
    </w:p>
    <w:p w14:paraId="4BC35333" w14:textId="7AE33656" w:rsidR="00D84F62" w:rsidRPr="004711F6" w:rsidRDefault="003E232B" w:rsidP="004711F6">
      <w:pPr>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Salacgrīvas novadā kultūras pasākumi notiek visā tā teritorijā. Tautas mākslas kolektīvi darbojas Ainaž</w:t>
      </w:r>
      <w:r w:rsidR="004711F6">
        <w:rPr>
          <w:rFonts w:ascii="Times New Roman" w:eastAsia="Times New Roman" w:hAnsi="Times New Roman" w:cs="Times New Roman"/>
          <w:bCs/>
          <w:color w:val="000000"/>
          <w:sz w:val="24"/>
          <w:szCs w:val="24"/>
        </w:rPr>
        <w:t xml:space="preserve">os, Liepupē un Salacgrīvā.  </w:t>
      </w:r>
    </w:p>
    <w:p w14:paraId="7D727B1E" w14:textId="665D6840" w:rsidR="003E232B" w:rsidRPr="006F351D" w:rsidRDefault="003E232B" w:rsidP="003E232B">
      <w:pPr>
        <w:shd w:val="clear" w:color="auto" w:fill="FFFFFF"/>
        <w:spacing w:before="100" w:beforeAutospacing="1" w:after="0" w:line="240" w:lineRule="auto"/>
        <w:outlineLvl w:val="0"/>
        <w:rPr>
          <w:rFonts w:ascii="Times New Roman" w:eastAsia="Times New Roman" w:hAnsi="Times New Roman" w:cs="Times New Roman"/>
          <w:b/>
          <w:bCs/>
          <w:kern w:val="36"/>
          <w:sz w:val="24"/>
          <w:szCs w:val="24"/>
          <w:lang w:eastAsia="lv-LV"/>
        </w:rPr>
      </w:pPr>
      <w:r w:rsidRPr="006F351D">
        <w:rPr>
          <w:rFonts w:ascii="Times New Roman" w:eastAsia="Times New Roman" w:hAnsi="Times New Roman" w:cs="Times New Roman"/>
          <w:b/>
          <w:bCs/>
          <w:kern w:val="36"/>
          <w:sz w:val="24"/>
          <w:szCs w:val="24"/>
          <w:lang w:eastAsia="lv-LV"/>
        </w:rPr>
        <w:t>Salacgrīvas kultūras nams</w:t>
      </w:r>
    </w:p>
    <w:p w14:paraId="2BEA226A" w14:textId="287559D6" w:rsidR="003E232B" w:rsidRPr="006F351D" w:rsidRDefault="00794417" w:rsidP="003E232B">
      <w:pPr>
        <w:shd w:val="clear" w:color="auto" w:fill="FFFFFF"/>
        <w:spacing w:after="225"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noProof/>
          <w:sz w:val="24"/>
          <w:szCs w:val="24"/>
          <w:lang w:eastAsia="lv-LV"/>
        </w:rPr>
        <w:drawing>
          <wp:anchor distT="0" distB="0" distL="114300" distR="114300" simplePos="0" relativeHeight="251681792" behindDoc="1" locked="0" layoutInCell="1" allowOverlap="1" wp14:anchorId="79382E0F" wp14:editId="2303C95C">
            <wp:simplePos x="0" y="0"/>
            <wp:positionH relativeFrom="column">
              <wp:posOffset>0</wp:posOffset>
            </wp:positionH>
            <wp:positionV relativeFrom="paragraph">
              <wp:posOffset>31115</wp:posOffset>
            </wp:positionV>
            <wp:extent cx="2336800" cy="1200150"/>
            <wp:effectExtent l="0" t="0" r="6350" b="0"/>
            <wp:wrapTight wrapText="bothSides">
              <wp:wrapPolygon edited="0">
                <wp:start x="0" y="0"/>
                <wp:lineTo x="0" y="21257"/>
                <wp:lineTo x="21483" y="21257"/>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6800" cy="1200150"/>
                    </a:xfrm>
                    <a:prstGeom prst="rect">
                      <a:avLst/>
                    </a:prstGeom>
                    <a:noFill/>
                  </pic:spPr>
                </pic:pic>
              </a:graphicData>
            </a:graphic>
            <wp14:sizeRelH relativeFrom="margin">
              <wp14:pctWidth>0</wp14:pctWidth>
            </wp14:sizeRelH>
            <wp14:sizeRelV relativeFrom="margin">
              <wp14:pctHeight>0</wp14:pctHeight>
            </wp14:sizeRelV>
          </wp:anchor>
        </w:drawing>
      </w:r>
      <w:r w:rsidR="003E232B" w:rsidRPr="006F351D">
        <w:rPr>
          <w:rFonts w:ascii="Times New Roman" w:eastAsia="Times New Roman" w:hAnsi="Times New Roman" w:cs="Times New Roman"/>
          <w:sz w:val="24"/>
          <w:szCs w:val="24"/>
          <w:lang w:eastAsia="lv-LV"/>
        </w:rPr>
        <w:t xml:space="preserve">Salacgrīvas kultūras namā strādā 18 darbinieki, no tiem - 7 štata darbinieki, sezonas (tautas mākslas kolektīvu vadītāji) darbinieki-11. Kultūras nama direktore - </w:t>
      </w:r>
      <w:r w:rsidR="003E232B" w:rsidRPr="006F351D">
        <w:rPr>
          <w:rFonts w:ascii="Times New Roman" w:eastAsia="Times New Roman" w:hAnsi="Times New Roman" w:cs="Times New Roman"/>
          <w:b/>
          <w:bCs/>
          <w:sz w:val="24"/>
          <w:szCs w:val="24"/>
          <w:lang w:eastAsia="lv-LV"/>
        </w:rPr>
        <w:t>Pārsla Dzērve.</w:t>
      </w:r>
    </w:p>
    <w:p w14:paraId="5037015E" w14:textId="11775353" w:rsidR="003E232B" w:rsidRPr="006F351D" w:rsidRDefault="003E232B" w:rsidP="003E232B">
      <w:pPr>
        <w:shd w:val="clear" w:color="auto" w:fill="FFFFFF"/>
        <w:spacing w:after="225"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Salacgrīvas kultūras nama tautas mākslas kolektīvi:</w:t>
      </w:r>
    </w:p>
    <w:p w14:paraId="693C4A37"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Vecākās paaudzes deju kopa “Saiva”</w:t>
      </w:r>
      <w:r w:rsidRPr="006F351D">
        <w:rPr>
          <w:rFonts w:ascii="Times New Roman" w:eastAsia="Times New Roman" w:hAnsi="Times New Roman" w:cs="Times New Roman"/>
          <w:sz w:val="24"/>
          <w:szCs w:val="24"/>
          <w:lang w:eastAsia="lv-LV"/>
        </w:rPr>
        <w:t xml:space="preserve">-dibināts 1962. gadā Aktīvi piedalās pilsētas, novada un Latvijas koncertdzīvē. Kolektīvu vada Valentīna Kalniņa, kura arī ir daudzu „Saivas „deju autore. </w:t>
      </w:r>
    </w:p>
    <w:p w14:paraId="48F7FC5E"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Vidējās paaudzes deju kolektīvs “Tingeltangels” –</w:t>
      </w:r>
      <w:r w:rsidRPr="006F351D">
        <w:rPr>
          <w:rFonts w:ascii="Times New Roman" w:eastAsia="Times New Roman" w:hAnsi="Times New Roman" w:cs="Times New Roman"/>
          <w:sz w:val="24"/>
          <w:szCs w:val="24"/>
          <w:lang w:eastAsia="lv-LV"/>
        </w:rPr>
        <w:t xml:space="preserve">dibināts 2002. gadā. 2003. gadā – Dziesmu svētkos pirmo reizi deju kopas vēsturē </w:t>
      </w:r>
      <w:r w:rsidRPr="006F351D">
        <w:rPr>
          <w:rFonts w:ascii="Times New Roman" w:eastAsia="Times New Roman" w:hAnsi="Times New Roman" w:cs="Times New Roman"/>
          <w:i/>
          <w:iCs/>
          <w:sz w:val="24"/>
          <w:szCs w:val="24"/>
          <w:lang w:eastAsia="lv-LV"/>
        </w:rPr>
        <w:t xml:space="preserve">aizdejoja </w:t>
      </w:r>
      <w:r w:rsidRPr="006F351D">
        <w:rPr>
          <w:rFonts w:ascii="Times New Roman" w:eastAsia="Times New Roman" w:hAnsi="Times New Roman" w:cs="Times New Roman"/>
          <w:sz w:val="24"/>
          <w:szCs w:val="24"/>
          <w:lang w:eastAsia="lv-LV"/>
        </w:rPr>
        <w:t>līdz republikas fināla sacensībām. Deju apriņķa skatēs -Augstākās pakāpes laureāti. Mākslinieciskais vadītājs Jānis Ērglis.</w:t>
      </w:r>
    </w:p>
    <w:p w14:paraId="6C997A90"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folkloras kopa “Cielava</w:t>
      </w:r>
      <w:r w:rsidRPr="006F351D">
        <w:rPr>
          <w:rFonts w:ascii="Times New Roman" w:eastAsia="Times New Roman" w:hAnsi="Times New Roman" w:cs="Times New Roman"/>
          <w:sz w:val="24"/>
          <w:szCs w:val="24"/>
          <w:lang w:eastAsia="lv-LV"/>
        </w:rPr>
        <w:t xml:space="preserve">” – dibināta 1988. gadā. Vadītājas Z. Mennikas neatlaidīgā un mērķtiecīgā darba rezultātā - ir kļuvusi par populāru, gaidītu un pat neiztrūkstošu kolektīvu visā novadā. Uztur mūsu senču dabas kalendāra rituālus </w:t>
      </w:r>
      <w:r w:rsidRPr="006F351D">
        <w:rPr>
          <w:rFonts w:ascii="Times New Roman" w:eastAsia="Times New Roman" w:hAnsi="Times New Roman" w:cs="Times New Roman"/>
          <w:i/>
          <w:iCs/>
          <w:sz w:val="24"/>
          <w:szCs w:val="24"/>
          <w:lang w:eastAsia="lv-LV"/>
        </w:rPr>
        <w:t>dzīvus</w:t>
      </w:r>
      <w:r w:rsidRPr="006F351D">
        <w:rPr>
          <w:rFonts w:ascii="Times New Roman" w:eastAsia="Times New Roman" w:hAnsi="Times New Roman" w:cs="Times New Roman"/>
          <w:sz w:val="24"/>
          <w:szCs w:val="24"/>
          <w:lang w:eastAsia="lv-LV"/>
        </w:rPr>
        <w:t>, iesaistot tajos visus sākot no bērnudārza vecumam līdz cienījamiem senioriem. Kopš 2009. gada- Starptautiskā Masku tradīciju festivāla rīkotājs.</w:t>
      </w:r>
    </w:p>
    <w:p w14:paraId="56FFCD0A"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 xml:space="preserve">Folkloras muzikantu kopa „Cielavas spēlmaņi” - </w:t>
      </w:r>
      <w:r w:rsidRPr="006F351D">
        <w:rPr>
          <w:rFonts w:ascii="Times New Roman" w:eastAsia="Times New Roman" w:hAnsi="Times New Roman" w:cs="Times New Roman"/>
          <w:sz w:val="24"/>
          <w:szCs w:val="24"/>
          <w:lang w:eastAsia="lv-LV"/>
        </w:rPr>
        <w:t>kolektīvs dibināts 2005. gadā, vadītāja Zenta Mennika.</w:t>
      </w:r>
    </w:p>
    <w:p w14:paraId="2E69D3AC"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pūtēju orķestris “Enkurs</w:t>
      </w:r>
      <w:r w:rsidRPr="006F351D">
        <w:rPr>
          <w:rFonts w:ascii="Times New Roman" w:eastAsia="Times New Roman" w:hAnsi="Times New Roman" w:cs="Times New Roman"/>
          <w:sz w:val="24"/>
          <w:szCs w:val="24"/>
          <w:lang w:eastAsia="lv-LV"/>
        </w:rPr>
        <w:t>” - dibināts 1969. gadā. Senām tradīcijām un labiem panākumiem bagāts kolektīvs. Kolektīva dibinātājs un ilggadējais vadītājs – diriģents P. Melnis, kurš no 2000. gada vadības stafeti nodeva toreizējam Mūzikas skolas pedagogam, diriģentam A. Šmitiņam. Orķestrim plašs repertuārs – no klasikas līdz zaļumballēm. No 2015. gada novembra – mākslinieciskais vadītājs Vitālijs Bogdanovičs.</w:t>
      </w:r>
    </w:p>
    <w:p w14:paraId="2CEA3B90"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Senioru koris “Salaca</w:t>
      </w:r>
      <w:r w:rsidRPr="006F351D">
        <w:rPr>
          <w:rFonts w:ascii="Times New Roman" w:eastAsia="Times New Roman" w:hAnsi="Times New Roman" w:cs="Times New Roman"/>
          <w:sz w:val="24"/>
          <w:szCs w:val="24"/>
          <w:lang w:eastAsia="lv-LV"/>
        </w:rPr>
        <w:t>” – dibināts 1962. gadā Pirmais diriģents V. Pēcis. Dziedātājas ir aktīvas dalībnieces gan pašmāju kultūras dzīves notikumos, gan Latvijā rīkotajos senioru koru salidojumos. Ar 2008. gadu-arī Latvijas Dziesmu svētku dalībniece. Kora mākslinieciskā vadītājs Jānis Lucāns.</w:t>
      </w:r>
    </w:p>
    <w:p w14:paraId="30FBC121"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Jauniešu deju kolektīvs ” Randa</w:t>
      </w:r>
      <w:r w:rsidRPr="006F351D">
        <w:rPr>
          <w:rFonts w:ascii="Times New Roman" w:eastAsia="Times New Roman" w:hAnsi="Times New Roman" w:cs="Times New Roman"/>
          <w:sz w:val="24"/>
          <w:szCs w:val="24"/>
          <w:lang w:eastAsia="lv-LV"/>
        </w:rPr>
        <w:t>”- pēc ilgāka pārtraukuma savu darbību atsāka 2003.gadā. Dziesmu svētku dalībnieks. Organizē Lustes dienas pasākumu katru gadu martā. Vadītāja Anita Gīze</w:t>
      </w:r>
      <w:r w:rsidRPr="006F351D">
        <w:rPr>
          <w:rFonts w:ascii="Times New Roman" w:eastAsia="Times New Roman" w:hAnsi="Times New Roman" w:cs="Times New Roman"/>
          <w:b/>
          <w:bCs/>
          <w:sz w:val="24"/>
          <w:szCs w:val="24"/>
          <w:lang w:eastAsia="lv-LV"/>
        </w:rPr>
        <w:t>.</w:t>
      </w:r>
    </w:p>
    <w:p w14:paraId="452CE335"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 xml:space="preserve">Bērnu un sieviešu vokālie ansambļi - </w:t>
      </w:r>
      <w:r w:rsidRPr="006F351D">
        <w:rPr>
          <w:rFonts w:ascii="Times New Roman" w:eastAsia="Times New Roman" w:hAnsi="Times New Roman" w:cs="Times New Roman"/>
          <w:sz w:val="24"/>
          <w:szCs w:val="24"/>
          <w:lang w:eastAsia="lv-LV"/>
        </w:rPr>
        <w:t>dibināti 2005. un 2007. gadā Kolektīvu repertuārs pielāgojas visdažādākajiem pasākumiem un vajadzībām. Vadītāja Agita Zvejniece </w:t>
      </w:r>
    </w:p>
    <w:p w14:paraId="66154863"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Divi pirmskolas vecuma bērnu deju kolektīvi.</w:t>
      </w:r>
      <w:r w:rsidRPr="006F351D">
        <w:rPr>
          <w:rFonts w:ascii="Times New Roman" w:eastAsia="Times New Roman" w:hAnsi="Times New Roman" w:cs="Times New Roman"/>
          <w:sz w:val="24"/>
          <w:szCs w:val="24"/>
          <w:lang w:eastAsia="lv-LV"/>
        </w:rPr>
        <w:t xml:space="preserve"> Vadītāja Anita Gīze</w:t>
      </w:r>
    </w:p>
    <w:p w14:paraId="5986D987"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Teātra studija Visa Veida Versijas -</w:t>
      </w:r>
      <w:r w:rsidRPr="006F351D">
        <w:rPr>
          <w:rFonts w:ascii="Times New Roman" w:eastAsia="Times New Roman" w:hAnsi="Times New Roman" w:cs="Times New Roman"/>
          <w:sz w:val="24"/>
          <w:szCs w:val="24"/>
          <w:lang w:eastAsia="lv-LV"/>
        </w:rPr>
        <w:t> dibināts 2011. gadā. Vadītāja Inese Jerāne. Katru gadu kolektīvs sagatavo jaunus iestudējumus - uz Ziemassvētkiem un pavasari.</w:t>
      </w:r>
    </w:p>
    <w:p w14:paraId="2553E889" w14:textId="77777777" w:rsidR="003E232B" w:rsidRPr="006F351D" w:rsidRDefault="003E232B" w:rsidP="003E232B">
      <w:pPr>
        <w:numPr>
          <w:ilvl w:val="0"/>
          <w:numId w:val="5"/>
        </w:numPr>
        <w:shd w:val="clear" w:color="auto" w:fill="FFFFFF"/>
        <w:spacing w:before="100" w:beforeAutospacing="1" w:after="100" w:afterAutospacing="1" w:line="240" w:lineRule="auto"/>
        <w:ind w:left="1089" w:hanging="168"/>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Pūtēju ansamblis All Remember -</w:t>
      </w:r>
      <w:r w:rsidRPr="006F351D">
        <w:rPr>
          <w:rFonts w:ascii="Times New Roman" w:eastAsia="Times New Roman" w:hAnsi="Times New Roman" w:cs="Times New Roman"/>
          <w:sz w:val="24"/>
          <w:szCs w:val="24"/>
          <w:lang w:eastAsia="lv-LV"/>
        </w:rPr>
        <w:t> dibināts 2008. gadā. Vadītājs Vitālijs Bogdanovičs. Kolektīvs, kurš vienmēr meklē un atrod jaunus, inovatīvus risinājumus saviem koncertiem-sadarbībā ar tautas dejām, līnijdejām, austrumu dejām, kori Pernigele, utt.</w:t>
      </w:r>
    </w:p>
    <w:p w14:paraId="1F0C971B" w14:textId="77777777" w:rsidR="003E232B" w:rsidRPr="006F351D" w:rsidRDefault="003E232B" w:rsidP="003E232B">
      <w:pPr>
        <w:shd w:val="clear" w:color="auto" w:fill="FFFFFF"/>
        <w:spacing w:after="225"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 xml:space="preserve">Interešu klubi: </w:t>
      </w:r>
    </w:p>
    <w:p w14:paraId="410D974A" w14:textId="77777777" w:rsidR="003E232B" w:rsidRPr="006F351D" w:rsidRDefault="003E232B" w:rsidP="003E232B">
      <w:pPr>
        <w:numPr>
          <w:ilvl w:val="0"/>
          <w:numId w:val="6"/>
        </w:numPr>
        <w:shd w:val="clear" w:color="auto" w:fill="FFFFFF"/>
        <w:spacing w:before="100" w:beforeAutospacing="1" w:after="100" w:afterAutospacing="1" w:line="240" w:lineRule="auto"/>
        <w:ind w:left="1809" w:hanging="168"/>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fotobiedrība Salacgrīva</w:t>
      </w:r>
    </w:p>
    <w:p w14:paraId="4171B95D" w14:textId="77777777" w:rsidR="003E232B" w:rsidRPr="006F351D" w:rsidRDefault="003E232B" w:rsidP="003E232B">
      <w:pPr>
        <w:numPr>
          <w:ilvl w:val="0"/>
          <w:numId w:val="6"/>
        </w:numPr>
        <w:shd w:val="clear" w:color="auto" w:fill="FFFFFF"/>
        <w:spacing w:before="100" w:beforeAutospacing="1" w:after="100" w:afterAutospacing="1" w:line="240" w:lineRule="auto"/>
        <w:ind w:left="1809" w:hanging="168"/>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pensionāru biedrība</w:t>
      </w:r>
    </w:p>
    <w:p w14:paraId="6FBD2960" w14:textId="795FD05A" w:rsidR="00D940F4" w:rsidRPr="004711F6" w:rsidRDefault="003E232B" w:rsidP="004711F6">
      <w:pPr>
        <w:numPr>
          <w:ilvl w:val="0"/>
          <w:numId w:val="6"/>
        </w:numPr>
        <w:shd w:val="clear" w:color="auto" w:fill="FFFFFF"/>
        <w:spacing w:before="100" w:beforeAutospacing="1" w:after="100" w:afterAutospacing="1" w:line="240" w:lineRule="auto"/>
        <w:ind w:left="1809" w:hanging="168"/>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aerobikas, kalanētikas un ārst</w:t>
      </w:r>
      <w:r w:rsidR="004711F6">
        <w:rPr>
          <w:rFonts w:ascii="Times New Roman" w:eastAsia="Times New Roman" w:hAnsi="Times New Roman" w:cs="Times New Roman"/>
          <w:sz w:val="24"/>
          <w:szCs w:val="24"/>
          <w:lang w:eastAsia="lv-LV"/>
        </w:rPr>
        <w:t>nieciskās vingrošanas nodarbības</w:t>
      </w:r>
    </w:p>
    <w:p w14:paraId="0B634FBC" w14:textId="2603BEA8" w:rsidR="00D940F4" w:rsidRPr="006F351D" w:rsidRDefault="003E232B" w:rsidP="00794417">
      <w:pPr>
        <w:shd w:val="clear" w:color="auto" w:fill="FFFFFF"/>
        <w:spacing w:before="100" w:beforeAutospacing="1" w:after="100" w:afterAutospacing="1"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Ainažu kultūras nams</w:t>
      </w:r>
    </w:p>
    <w:p w14:paraId="7200FC88" w14:textId="0F1EB0CA" w:rsidR="003E232B" w:rsidRPr="006F351D" w:rsidRDefault="00D940F4" w:rsidP="00D940F4">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noProof/>
          <w:sz w:val="24"/>
          <w:szCs w:val="24"/>
          <w:lang w:eastAsia="lv-LV"/>
        </w:rPr>
        <w:drawing>
          <wp:anchor distT="0" distB="0" distL="114300" distR="114300" simplePos="0" relativeHeight="251683840" behindDoc="1" locked="0" layoutInCell="1" allowOverlap="1" wp14:anchorId="2AEE39E3" wp14:editId="219FD2B6">
            <wp:simplePos x="0" y="0"/>
            <wp:positionH relativeFrom="column">
              <wp:posOffset>0</wp:posOffset>
            </wp:positionH>
            <wp:positionV relativeFrom="paragraph">
              <wp:posOffset>85725</wp:posOffset>
            </wp:positionV>
            <wp:extent cx="2305050" cy="1550670"/>
            <wp:effectExtent l="0" t="0" r="0" b="0"/>
            <wp:wrapTight wrapText="bothSides">
              <wp:wrapPolygon edited="0">
                <wp:start x="0" y="0"/>
                <wp:lineTo x="0" y="21229"/>
                <wp:lineTo x="21421" y="21229"/>
                <wp:lineTo x="21421" y="0"/>
                <wp:lineTo x="0" y="0"/>
              </wp:wrapPolygon>
            </wp:wrapTight>
            <wp:docPr id="36" name="Picture 36" descr="X:\Publiskas\publiskais.parsk\publiskais.2017\txt_20_40580_ainazu_kn_bild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Publiskas\publiskais.parsk\publiskais.2017\txt_20_40580_ainazu_kn_bilde_2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6F351D">
        <w:rPr>
          <w:rFonts w:ascii="Times New Roman" w:eastAsia="Times New Roman" w:hAnsi="Times New Roman" w:cs="Times New Roman"/>
          <w:sz w:val="24"/>
          <w:szCs w:val="24"/>
          <w:lang w:eastAsia="lv-LV"/>
        </w:rPr>
        <w:t>Kultūras nama vadītāja: Solveiga Muciņa, Mākslinieciskās daļas vadītāja Inese Vēriņa  Ainažu kultūras biedrība dibināta 1926. gadā, bet Ainažu kultūras nama ēka tika uzcelta tikai 1928. gadā par iedzīvotāju saziedotiem līdzekļiem. Kultūras nams celts pēc Paula Kundziņa projekta un tam kopš 1966. gada ir piešķirts Eiropas kultūras mantojuma statuss. Nama dvēsele ir skatuve, kurai ir slīpā</w:t>
      </w:r>
      <w:r w:rsidRPr="006F351D">
        <w:rPr>
          <w:rFonts w:ascii="Times New Roman" w:eastAsia="Times New Roman" w:hAnsi="Times New Roman" w:cs="Times New Roman"/>
          <w:sz w:val="24"/>
          <w:szCs w:val="24"/>
          <w:lang w:eastAsia="lv-LV"/>
        </w:rPr>
        <w:t xml:space="preserve"> </w:t>
      </w:r>
      <w:r w:rsidR="003E232B" w:rsidRPr="006F351D">
        <w:rPr>
          <w:rFonts w:ascii="Times New Roman" w:eastAsia="Times New Roman" w:hAnsi="Times New Roman" w:cs="Times New Roman"/>
          <w:sz w:val="24"/>
          <w:szCs w:val="24"/>
          <w:lang w:eastAsia="lv-LV"/>
        </w:rPr>
        <w:t>grīda, lai zālē sēdošajiem būtu laba pārredzamība. Zālē ir ļoti laba akustika .</w:t>
      </w:r>
    </w:p>
    <w:p w14:paraId="2AE4F255" w14:textId="77777777" w:rsidR="003E232B" w:rsidRPr="006F351D" w:rsidRDefault="003E232B" w:rsidP="003E232B">
      <w:pPr>
        <w:shd w:val="clear" w:color="auto" w:fill="FFFFFF"/>
        <w:spacing w:after="225"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Ainažu kultūras nama amatierkolektīvi</w:t>
      </w:r>
    </w:p>
    <w:p w14:paraId="2C316359"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Jauktais koris „Krasts” </w:t>
      </w:r>
    </w:p>
    <w:p w14:paraId="7DBD1735"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Diriģente Agra Jankovska, kormeistars Vitālijs Bogdanovičs</w:t>
      </w:r>
    </w:p>
    <w:p w14:paraId="5A305034"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Vidējās paaudzes deju kolektīvs „Randiņš</w:t>
      </w:r>
      <w:r w:rsidRPr="006F351D">
        <w:rPr>
          <w:rFonts w:ascii="Times New Roman" w:eastAsia="Times New Roman" w:hAnsi="Times New Roman" w:cs="Times New Roman"/>
          <w:b/>
          <w:bCs/>
          <w:i/>
          <w:iCs/>
          <w:sz w:val="24"/>
          <w:szCs w:val="24"/>
          <w:lang w:eastAsia="lv-LV"/>
        </w:rPr>
        <w:t>”</w:t>
      </w:r>
    </w:p>
    <w:p w14:paraId="0A81AFCA"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Vadītāja Anita Gīze, koncertmeistare Lolita Jakobsone</w:t>
      </w:r>
    </w:p>
    <w:p w14:paraId="2C418424"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Pieaugušo un skolēnu amatierteātris</w:t>
      </w:r>
    </w:p>
    <w:p w14:paraId="687735EA"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Vadītāja Inese Vēriņa-Lubiņa</w:t>
      </w:r>
    </w:p>
    <w:p w14:paraId="405C2DDF"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Bērnu deju kolektīvi „Zvirgzdiņi” un „Jūrmalnieks”</w:t>
      </w:r>
    </w:p>
    <w:p w14:paraId="2B589203"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Vadītāja Solveiga Muciņa, koncertmeistare Liene Berga</w:t>
      </w:r>
    </w:p>
    <w:p w14:paraId="7FE65A4C"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Bērnu vokālais ansamblis „Saules akmentiņi”</w:t>
      </w:r>
    </w:p>
    <w:p w14:paraId="43231450" w14:textId="77777777" w:rsidR="003E232B" w:rsidRPr="006F351D" w:rsidRDefault="003E232B" w:rsidP="003E232B">
      <w:pPr>
        <w:shd w:val="clear" w:color="auto" w:fill="FFFFFF"/>
        <w:spacing w:after="0" w:line="240" w:lineRule="auto"/>
        <w:ind w:left="722"/>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Vadītāja Liene Berga</w:t>
      </w:r>
    </w:p>
    <w:p w14:paraId="33CF20E6" w14:textId="77777777" w:rsidR="003E232B" w:rsidRPr="006F351D" w:rsidRDefault="003E232B" w:rsidP="003E232B">
      <w:pPr>
        <w:shd w:val="clear" w:color="auto" w:fill="FFFFFF"/>
        <w:spacing w:before="100" w:beforeAutospacing="1" w:after="210" w:line="240" w:lineRule="auto"/>
        <w:outlineLvl w:val="0"/>
        <w:rPr>
          <w:rFonts w:ascii="Times New Roman" w:eastAsia="Times New Roman" w:hAnsi="Times New Roman" w:cs="Times New Roman"/>
          <w:b/>
          <w:bCs/>
          <w:kern w:val="36"/>
          <w:sz w:val="24"/>
          <w:szCs w:val="24"/>
          <w:lang w:eastAsia="lv-LV"/>
        </w:rPr>
      </w:pPr>
      <w:r w:rsidRPr="006F351D">
        <w:rPr>
          <w:rFonts w:ascii="Times New Roman" w:eastAsia="Times New Roman" w:hAnsi="Times New Roman" w:cs="Times New Roman"/>
          <w:b/>
          <w:bCs/>
          <w:kern w:val="36"/>
          <w:sz w:val="24"/>
          <w:szCs w:val="24"/>
          <w:lang w:eastAsia="lv-LV"/>
        </w:rPr>
        <w:t>Liepupes pagasta tautas nams</w:t>
      </w:r>
    </w:p>
    <w:p w14:paraId="2C2DD73F" w14:textId="10768059" w:rsidR="003E232B" w:rsidRPr="006F351D" w:rsidRDefault="00C25E35"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noProof/>
          <w:sz w:val="24"/>
          <w:szCs w:val="24"/>
          <w:lang w:eastAsia="lv-LV"/>
        </w:rPr>
        <w:drawing>
          <wp:anchor distT="0" distB="0" distL="114300" distR="114300" simplePos="0" relativeHeight="251679744" behindDoc="1" locked="0" layoutInCell="1" allowOverlap="1" wp14:anchorId="15B27691" wp14:editId="76AD392F">
            <wp:simplePos x="0" y="0"/>
            <wp:positionH relativeFrom="column">
              <wp:posOffset>0</wp:posOffset>
            </wp:positionH>
            <wp:positionV relativeFrom="paragraph">
              <wp:posOffset>-635</wp:posOffset>
            </wp:positionV>
            <wp:extent cx="2362200" cy="1347064"/>
            <wp:effectExtent l="0" t="0" r="0" b="5715"/>
            <wp:wrapTight wrapText="bothSides">
              <wp:wrapPolygon edited="0">
                <wp:start x="0" y="0"/>
                <wp:lineTo x="0" y="21386"/>
                <wp:lineTo x="21426" y="21386"/>
                <wp:lineTo x="21426" y="0"/>
                <wp:lineTo x="0" y="0"/>
              </wp:wrapPolygon>
            </wp:wrapTight>
            <wp:docPr id="33" name="Picture 33" descr="X:\Publiskas\publiskais.parsk\publiskais.2017\43326_liepupes_pagasta_tautas_nam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Publiskas\publiskais.parsk\publiskais.2017\43326_liepupes_pagasta_tautas_nams_2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200" cy="1347064"/>
                    </a:xfrm>
                    <a:prstGeom prst="rect">
                      <a:avLst/>
                    </a:prstGeom>
                    <a:noFill/>
                    <a:ln>
                      <a:noFill/>
                    </a:ln>
                  </pic:spPr>
                </pic:pic>
              </a:graphicData>
            </a:graphic>
          </wp:anchor>
        </w:drawing>
      </w:r>
      <w:r w:rsidR="003E232B" w:rsidRPr="006F351D">
        <w:rPr>
          <w:rFonts w:ascii="Times New Roman" w:eastAsia="Times New Roman" w:hAnsi="Times New Roman" w:cs="Times New Roman"/>
          <w:sz w:val="24"/>
          <w:szCs w:val="24"/>
          <w:lang w:eastAsia="lv-LV"/>
        </w:rPr>
        <w:t>Liepupes pagasta tautas nama ēka būvēta 1907. gadā pagasta valdes un tautas nama vajadzībām. Šim nolūkam tā kalpo līdz mūsdienām.</w:t>
      </w:r>
    </w:p>
    <w:p w14:paraId="75A74E7F" w14:textId="77777777" w:rsidR="003E232B" w:rsidRPr="006F351D"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Liepupes pagasta tautas namā strādā 1 štata darbinieks – vadītājs Andris Zunde, darbojas 8 pašdarbības kolektīvi</w:t>
      </w:r>
    </w:p>
    <w:p w14:paraId="6E77B137" w14:textId="77777777" w:rsidR="00C25E35" w:rsidRPr="006F351D" w:rsidRDefault="00C25E35" w:rsidP="003E232B">
      <w:pPr>
        <w:shd w:val="clear" w:color="auto" w:fill="FFFFFF"/>
        <w:spacing w:after="225" w:line="240" w:lineRule="auto"/>
        <w:jc w:val="both"/>
        <w:rPr>
          <w:rFonts w:ascii="Times New Roman" w:eastAsia="Times New Roman" w:hAnsi="Times New Roman" w:cs="Times New Roman"/>
          <w:b/>
          <w:bCs/>
          <w:sz w:val="24"/>
          <w:szCs w:val="24"/>
          <w:lang w:eastAsia="lv-LV"/>
        </w:rPr>
      </w:pPr>
    </w:p>
    <w:p w14:paraId="2E7B4A56" w14:textId="77777777"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 xml:space="preserve">Liepupes tautas nama pašdarbības kolektīvi </w:t>
      </w:r>
    </w:p>
    <w:p w14:paraId="7BD0695F" w14:textId="20E52FE3"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Jauktais koris Pernigele Vadītāja Arta Zunde, kormeistare Katrīna Borozdina, vok</w:t>
      </w:r>
      <w:r w:rsidR="00C25E35" w:rsidRPr="006F351D">
        <w:rPr>
          <w:rFonts w:ascii="Times New Roman" w:eastAsia="Times New Roman" w:hAnsi="Times New Roman" w:cs="Times New Roman"/>
          <w:sz w:val="24"/>
          <w:szCs w:val="24"/>
          <w:lang w:eastAsia="lv-LV"/>
        </w:rPr>
        <w:t xml:space="preserve">ālā pedagoģe Katrīna Felsberga. </w:t>
      </w:r>
      <w:r w:rsidRPr="006F351D">
        <w:rPr>
          <w:rFonts w:ascii="Times New Roman" w:eastAsia="Times New Roman" w:hAnsi="Times New Roman" w:cs="Times New Roman"/>
          <w:sz w:val="24"/>
          <w:szCs w:val="24"/>
          <w:lang w:eastAsia="lv-LV"/>
        </w:rPr>
        <w:t>Koris "Pernigele" dibināts 1904.gadā kā Liepupes dziedāšanas biedrības koris un ir viens no vecākajiem koriem Latvijā.</w:t>
      </w:r>
    </w:p>
    <w:p w14:paraId="6AA0B547" w14:textId="04AA5DB3"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Liepupes pagasta amatierteātris. Režisore Inese Broka</w:t>
      </w:r>
      <w:r w:rsidR="00C25E35" w:rsidRPr="006F351D">
        <w:rPr>
          <w:rFonts w:ascii="Times New Roman" w:eastAsia="Times New Roman" w:hAnsi="Times New Roman" w:cs="Times New Roman"/>
          <w:sz w:val="24"/>
          <w:szCs w:val="24"/>
          <w:lang w:eastAsia="lv-LV"/>
        </w:rPr>
        <w:t xml:space="preserve"> </w:t>
      </w:r>
      <w:r w:rsidRPr="006F351D">
        <w:rPr>
          <w:rFonts w:ascii="Times New Roman" w:eastAsia="Times New Roman" w:hAnsi="Times New Roman" w:cs="Times New Roman"/>
          <w:sz w:val="24"/>
          <w:szCs w:val="24"/>
          <w:lang w:eastAsia="lv-LV"/>
        </w:rPr>
        <w:t xml:space="preserve">Amatierteātra darbība uzsākta 2006.gada 1.decembrī ar mērķi popularizēt teātra mākslu un veicināt tās pieejamību plašai sabiedrībai. Kolektīvā iesaistījušies talantīgi un aizrautīgi cilvēki. Darbības 10 gados iestudētas 17 izrādes, kas rādītas Liepupes pagasta kultūras namos, Minhauzena muzejā, veikalā "Muižas klēts", Salacgrīvā, Svētciemā, Ainažos, Stūrīšos, Lādē, Vidrižos, Skultē, Viļķenē, Limbažos. </w:t>
      </w:r>
    </w:p>
    <w:p w14:paraId="32574766" w14:textId="77777777"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Vidējās paaudzes deju kolektīvs Ulubele vadītājs Jānis Trezuns, koncertmeistare Sandra Budeviča.</w:t>
      </w:r>
    </w:p>
    <w:p w14:paraId="595AEF64" w14:textId="77777777"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Jauniešu deju kolektīvs “Liepupīte”, vadītājs Jānis Trezuns, koncertmeistare Sandra Budeviča.</w:t>
      </w:r>
    </w:p>
    <w:p w14:paraId="3436AC7D" w14:textId="2875C8ED" w:rsidR="003E232B" w:rsidRPr="006F351D" w:rsidRDefault="003E232B" w:rsidP="003E232B">
      <w:pPr>
        <w:shd w:val="clear" w:color="auto" w:fill="FFFFFF"/>
        <w:spacing w:after="25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Etnisko tradīciju kopa Skale Vadītāja Arta Zunde</w:t>
      </w:r>
      <w:r w:rsidR="00C25E35" w:rsidRPr="006F351D">
        <w:rPr>
          <w:rFonts w:ascii="Times New Roman" w:eastAsia="Times New Roman" w:hAnsi="Times New Roman" w:cs="Times New Roman"/>
          <w:sz w:val="24"/>
          <w:szCs w:val="24"/>
          <w:lang w:eastAsia="lv-LV"/>
        </w:rPr>
        <w:t xml:space="preserve"> </w:t>
      </w:r>
      <w:r w:rsidRPr="006F351D">
        <w:rPr>
          <w:rFonts w:ascii="Times New Roman" w:eastAsia="Times New Roman" w:hAnsi="Times New Roman" w:cs="Times New Roman"/>
          <w:sz w:val="24"/>
          <w:szCs w:val="24"/>
          <w:lang w:eastAsia="lv-LV"/>
        </w:rPr>
        <w:t xml:space="preserve">„Skale” dibināta 2010. gadā ar mērķi saglabāt, kopt un popularizēt tautas gara mantas. Folkloristu pārziņā nodoti Meteņi, Lieldienas, Vasaras Saulgrieži, Miķeļi, Ziemas Saulgrieži un citi tradicionālie latviešu svētki. </w:t>
      </w:r>
    </w:p>
    <w:p w14:paraId="30840D21" w14:textId="77777777" w:rsidR="003E232B" w:rsidRPr="006F351D" w:rsidRDefault="003E232B" w:rsidP="003E232B">
      <w:pPr>
        <w:shd w:val="clear" w:color="auto" w:fill="FFFFFF"/>
        <w:spacing w:after="25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Valda Andersona kapela Ieviņa Vadītājs Valdis Andersons. </w:t>
      </w:r>
    </w:p>
    <w:p w14:paraId="5BE19823" w14:textId="49A9FD2B"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Liepupes vīru ansamblis Vadītājs Andris Zunde Dibināts 2007. gadā kā akustiskais vokāli – instrumentālais ansamblis. Tajā darbojas vīri no Duntes, Liepupes, Tūjas un Salacgrīvas.</w:t>
      </w:r>
    </w:p>
    <w:p w14:paraId="3A88DEA7" w14:textId="6A97011A"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Vokālā grupa 4Sound. Vadītājs Mārtiņš Roziņš. </w:t>
      </w:r>
      <w:r w:rsidR="00C25E35" w:rsidRPr="006F351D">
        <w:rPr>
          <w:rFonts w:ascii="Times New Roman" w:eastAsia="Times New Roman" w:hAnsi="Times New Roman" w:cs="Times New Roman"/>
          <w:sz w:val="24"/>
          <w:szCs w:val="24"/>
          <w:lang w:eastAsia="lv-LV"/>
        </w:rPr>
        <w:t xml:space="preserve"> </w:t>
      </w:r>
      <w:r w:rsidRPr="006F351D">
        <w:rPr>
          <w:rFonts w:ascii="Times New Roman" w:eastAsia="Times New Roman" w:hAnsi="Times New Roman" w:cs="Times New Roman"/>
          <w:sz w:val="24"/>
          <w:szCs w:val="24"/>
          <w:lang w:eastAsia="lv-LV"/>
        </w:rPr>
        <w:t>Vokālā grupa izveidota 2011. gadā, lai piedalītos Liepupes tautas nama rīkotajā akustiskās mūzikas festivālā „Sudraba kaija”. Vairākus gadus šī muzikālā apvienība ar nosaukumu „Mati” darbojusies uz pašiniciatīvas pamata bez noteiktas pieraksta vietas, līdz 2015. gadā nokļuvusi Liepupes tautas nama paspārnē. </w:t>
      </w:r>
    </w:p>
    <w:p w14:paraId="2FD28D67" w14:textId="77777777" w:rsidR="003E232B" w:rsidRPr="006F351D" w:rsidRDefault="003E232B" w:rsidP="003E232B">
      <w:pPr>
        <w:shd w:val="clear" w:color="auto" w:fill="FFFFFF"/>
        <w:spacing w:after="225" w:line="240" w:lineRule="auto"/>
        <w:rPr>
          <w:rFonts w:ascii="Times New Roman" w:eastAsia="Times New Roman" w:hAnsi="Times New Roman" w:cs="Times New Roman"/>
          <w:b/>
          <w:bCs/>
          <w:iCs/>
          <w:sz w:val="24"/>
          <w:szCs w:val="24"/>
          <w:lang w:eastAsia="lv-LV"/>
        </w:rPr>
      </w:pPr>
      <w:r w:rsidRPr="006F351D">
        <w:rPr>
          <w:rFonts w:ascii="Times New Roman" w:eastAsia="Times New Roman" w:hAnsi="Times New Roman" w:cs="Times New Roman"/>
          <w:b/>
          <w:bCs/>
          <w:iCs/>
          <w:sz w:val="24"/>
          <w:szCs w:val="24"/>
          <w:lang w:eastAsia="lv-LV"/>
        </w:rPr>
        <w:t>Lauvu Tautas nams</w:t>
      </w:r>
    </w:p>
    <w:p w14:paraId="3B876F00" w14:textId="11ABC2C0" w:rsidR="003E232B" w:rsidRPr="006F351D" w:rsidRDefault="00D940F4" w:rsidP="003E232B">
      <w:pPr>
        <w:shd w:val="clear" w:color="auto" w:fill="FFFFFF"/>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Cs/>
          <w:iCs/>
          <w:noProof/>
          <w:sz w:val="24"/>
          <w:szCs w:val="24"/>
          <w:lang w:eastAsia="lv-LV"/>
        </w:rPr>
        <w:drawing>
          <wp:anchor distT="0" distB="0" distL="114300" distR="114300" simplePos="0" relativeHeight="251684864" behindDoc="1" locked="0" layoutInCell="1" allowOverlap="1" wp14:anchorId="624CF99D" wp14:editId="3349BC6C">
            <wp:simplePos x="0" y="0"/>
            <wp:positionH relativeFrom="column">
              <wp:posOffset>0</wp:posOffset>
            </wp:positionH>
            <wp:positionV relativeFrom="paragraph">
              <wp:posOffset>1905</wp:posOffset>
            </wp:positionV>
            <wp:extent cx="2562121" cy="1704975"/>
            <wp:effectExtent l="0" t="0" r="0" b="0"/>
            <wp:wrapTight wrapText="bothSides">
              <wp:wrapPolygon edited="0">
                <wp:start x="0" y="0"/>
                <wp:lineTo x="0" y="21238"/>
                <wp:lineTo x="21364" y="21238"/>
                <wp:lineTo x="21364" y="0"/>
                <wp:lineTo x="0" y="0"/>
              </wp:wrapPolygon>
            </wp:wrapTight>
            <wp:docPr id="37" name="Picture 37" descr="X:\Publiskas\publiskais.parsk\publiskais.2017\txt_20_4565_picture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Publiskas\publiskais.parsk\publiskais.2017\txt_20_4565_picture_09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121" cy="1704975"/>
                    </a:xfrm>
                    <a:prstGeom prst="rect">
                      <a:avLst/>
                    </a:prstGeom>
                    <a:noFill/>
                    <a:ln>
                      <a:noFill/>
                    </a:ln>
                  </pic:spPr>
                </pic:pic>
              </a:graphicData>
            </a:graphic>
          </wp:anchor>
        </w:drawing>
      </w:r>
      <w:r w:rsidR="003E232B" w:rsidRPr="006F351D">
        <w:rPr>
          <w:rFonts w:ascii="Times New Roman" w:eastAsia="Times New Roman" w:hAnsi="Times New Roman" w:cs="Times New Roman"/>
          <w:bCs/>
          <w:iCs/>
          <w:sz w:val="24"/>
          <w:szCs w:val="24"/>
          <w:lang w:eastAsia="lv-LV"/>
        </w:rPr>
        <w:t>Vadītāja Indra Kauliņa</w:t>
      </w:r>
    </w:p>
    <w:p w14:paraId="55BA30E2" w14:textId="77777777"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Lauvās zem viena jumta darbojas Lauvu Tautas nams (viens darbinieks) , Salacgrīvas novada domes dienas centra bērniem Lauvu filiāle un saviesīgā biedrība „Svētupes Lauva”.</w:t>
      </w:r>
    </w:p>
    <w:p w14:paraId="62F23ECB" w14:textId="77777777" w:rsidR="003E232B" w:rsidRPr="006F351D"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Reizi divos mēnešos te var satikt Salacgrīvas novada domes sociālos darbiniekus , kā arī ģimenes ārsti Sk.Eglīti. Ikdienā Lauvu TN ir iespēja lasīt preses izdevumus, izmantot interneta pakalpojumus, kā arī spēlēt galda spēles. Katru gadu tautas namā tiek godā celtas Lieldienas un Ziemassvētki, pirmajā novembra sestdienā sveic jubilārus apaļajās gadskārtās. Kopā ar saviesīgo biedrību tiek rīkotas dažādu paaudžu lauviešu tikšanās, apzināto vēstures mantojuma izpētes materiālu izstādes, kā arī izglītojošas aktivitātes.</w:t>
      </w:r>
    </w:p>
    <w:p w14:paraId="5D5B90DE" w14:textId="37DC4F71" w:rsidR="00BD3E66" w:rsidRPr="004711F6" w:rsidRDefault="00975318" w:rsidP="00975318">
      <w:pPr>
        <w:pStyle w:val="ListParagraph"/>
        <w:numPr>
          <w:ilvl w:val="0"/>
          <w:numId w:val="24"/>
        </w:numPr>
        <w:jc w:val="both"/>
        <w:rPr>
          <w:rFonts w:ascii="Times New Roman" w:hAnsi="Times New Roman" w:cs="Times New Roman"/>
          <w:b/>
          <w:color w:val="1E1E1E"/>
          <w:sz w:val="28"/>
          <w:szCs w:val="28"/>
        </w:rPr>
      </w:pPr>
      <w:r w:rsidRPr="004711F6">
        <w:rPr>
          <w:rFonts w:ascii="Times New Roman" w:hAnsi="Times New Roman" w:cs="Times New Roman"/>
          <w:b/>
          <w:color w:val="1E1E1E"/>
          <w:sz w:val="28"/>
          <w:szCs w:val="28"/>
        </w:rPr>
        <w:t xml:space="preserve"> </w:t>
      </w:r>
      <w:r w:rsidR="00BD3E66" w:rsidRPr="004711F6">
        <w:rPr>
          <w:rFonts w:ascii="Times New Roman" w:hAnsi="Times New Roman" w:cs="Times New Roman"/>
          <w:b/>
          <w:color w:val="1E1E1E"/>
          <w:sz w:val="28"/>
          <w:szCs w:val="28"/>
        </w:rPr>
        <w:t>Bibliotēkas</w:t>
      </w:r>
    </w:p>
    <w:p w14:paraId="1CD16BA5" w14:textId="74C95D6F" w:rsidR="00BD3E66" w:rsidRPr="006F351D" w:rsidRDefault="005918D0" w:rsidP="00BD3E66">
      <w:pPr>
        <w:jc w:val="both"/>
        <w:rPr>
          <w:rFonts w:ascii="Times New Roman" w:hAnsi="Times New Roman" w:cs="Times New Roman"/>
          <w:color w:val="1E1E1E"/>
          <w:sz w:val="24"/>
          <w:szCs w:val="24"/>
        </w:rPr>
      </w:pPr>
      <w:r w:rsidRPr="006F351D">
        <w:rPr>
          <w:rFonts w:ascii="Times New Roman" w:hAnsi="Times New Roman" w:cs="Times New Roman"/>
          <w:noProof/>
          <w:color w:val="1E1E1E"/>
          <w:sz w:val="24"/>
          <w:szCs w:val="24"/>
          <w:lang w:eastAsia="lv-LV"/>
        </w:rPr>
        <w:drawing>
          <wp:anchor distT="0" distB="0" distL="114300" distR="114300" simplePos="0" relativeHeight="251676672" behindDoc="1" locked="0" layoutInCell="1" allowOverlap="1" wp14:anchorId="3B652331" wp14:editId="7F85EB8F">
            <wp:simplePos x="0" y="0"/>
            <wp:positionH relativeFrom="column">
              <wp:posOffset>0</wp:posOffset>
            </wp:positionH>
            <wp:positionV relativeFrom="paragraph">
              <wp:posOffset>-635</wp:posOffset>
            </wp:positionV>
            <wp:extent cx="2203138" cy="1148080"/>
            <wp:effectExtent l="0" t="0" r="6985" b="0"/>
            <wp:wrapTight wrapText="bothSides">
              <wp:wrapPolygon edited="0">
                <wp:start x="0" y="0"/>
                <wp:lineTo x="0" y="21146"/>
                <wp:lineTo x="21482" y="21146"/>
                <wp:lineTo x="21482" y="0"/>
                <wp:lineTo x="0" y="0"/>
              </wp:wrapPolygon>
            </wp:wrapTight>
            <wp:docPr id="30" name="Picture 30" descr="X:\Publiskas\publiskais.parsk\publiskais.2017\salacgrivas_muze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Publiskas\publiskais.parsk\publiskais.2017\salacgrivas_muzej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3138" cy="1148080"/>
                    </a:xfrm>
                    <a:prstGeom prst="rect">
                      <a:avLst/>
                    </a:prstGeom>
                    <a:noFill/>
                    <a:ln>
                      <a:noFill/>
                    </a:ln>
                  </pic:spPr>
                </pic:pic>
              </a:graphicData>
            </a:graphic>
          </wp:anchor>
        </w:drawing>
      </w:r>
      <w:r w:rsidR="00BD3E66" w:rsidRPr="006F351D">
        <w:rPr>
          <w:rFonts w:ascii="Times New Roman" w:hAnsi="Times New Roman" w:cs="Times New Roman"/>
          <w:color w:val="1E1E1E"/>
          <w:sz w:val="24"/>
          <w:szCs w:val="24"/>
        </w:rPr>
        <w:t>Salacgrīvas novada bibliotēka ir izglītības un informācijas iestāde. Bibliotēka apmeklētājiem piedāvā plašas informācijas ieguves un brīvā laika pavadīšanas iespējas.</w:t>
      </w:r>
    </w:p>
    <w:p w14:paraId="291B4800" w14:textId="77777777"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Bibliotekāro darbinieku skaits – 4 , Salacgrīvas novada bibliotēkas vadītāja Hedviga Inese Podziņa</w:t>
      </w:r>
    </w:p>
    <w:p w14:paraId="16A5DE2D" w14:textId="77777777"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Pārējie darbinieki – 1 </w:t>
      </w:r>
    </w:p>
    <w:p w14:paraId="74492455" w14:textId="77777777" w:rsidR="00BD3E66" w:rsidRPr="006F351D" w:rsidRDefault="00BD3E66" w:rsidP="00BD3E66">
      <w:pPr>
        <w:spacing w:after="0" w:line="240" w:lineRule="auto"/>
        <w:jc w:val="both"/>
        <w:rPr>
          <w:rFonts w:ascii="Times New Roman" w:eastAsia="Times New Roman" w:hAnsi="Times New Roman" w:cs="Times New Roman"/>
          <w:color w:val="1D1C1C"/>
          <w:sz w:val="24"/>
          <w:szCs w:val="24"/>
          <w:lang w:eastAsia="lv-LV"/>
        </w:rPr>
      </w:pPr>
    </w:p>
    <w:p w14:paraId="3503D5BA" w14:textId="77777777" w:rsidR="00BD3E66" w:rsidRPr="006F351D" w:rsidRDefault="00BD3E66" w:rsidP="00BD3E66">
      <w:pPr>
        <w:spacing w:after="0" w:line="240" w:lineRule="auto"/>
        <w:jc w:val="both"/>
        <w:rPr>
          <w:rFonts w:ascii="Times New Roman" w:eastAsia="Times New Roman" w:hAnsi="Times New Roman" w:cs="Times New Roman"/>
          <w:color w:val="1D1C1C"/>
          <w:sz w:val="24"/>
          <w:szCs w:val="24"/>
          <w:lang w:eastAsia="lv-LV"/>
        </w:rPr>
      </w:pPr>
      <w:r w:rsidRPr="006F351D">
        <w:rPr>
          <w:rFonts w:ascii="Times New Roman" w:eastAsia="Times New Roman" w:hAnsi="Times New Roman" w:cs="Times New Roman"/>
          <w:color w:val="1D1C1C"/>
          <w:sz w:val="24"/>
          <w:szCs w:val="24"/>
          <w:lang w:eastAsia="lv-LV"/>
        </w:rPr>
        <w:t>1902.gada 4.augustā Salacgrīvas Saviesīgā biedrība nodibināja Salacgrīvas Saviesīgās biedrības bibliotēku.</w:t>
      </w:r>
    </w:p>
    <w:p w14:paraId="6F2B1C5B" w14:textId="77777777" w:rsidR="00BD3E66" w:rsidRPr="006F351D" w:rsidRDefault="00BD3E66" w:rsidP="00BD3E66">
      <w:pPr>
        <w:spacing w:after="0" w:line="240" w:lineRule="auto"/>
        <w:jc w:val="both"/>
        <w:rPr>
          <w:rFonts w:ascii="Times New Roman" w:eastAsia="Times New Roman" w:hAnsi="Times New Roman" w:cs="Times New Roman"/>
          <w:color w:val="1D1C1C"/>
          <w:sz w:val="24"/>
          <w:szCs w:val="24"/>
          <w:lang w:eastAsia="lv-LV"/>
        </w:rPr>
      </w:pPr>
      <w:r w:rsidRPr="006F351D">
        <w:rPr>
          <w:rFonts w:ascii="Times New Roman" w:eastAsia="Times New Roman" w:hAnsi="Times New Roman" w:cs="Times New Roman"/>
          <w:color w:val="1D1C1C"/>
          <w:sz w:val="24"/>
          <w:szCs w:val="24"/>
          <w:lang w:eastAsia="lv-LV"/>
        </w:rPr>
        <w:t>1957.gadā Salacgrīvas pilsētas bibliotēka tika sadalīta un izveidojās: Salacgrīvas pilsētas bibliotēka un Salacgrīvas bērnu bibliotēka.</w:t>
      </w:r>
    </w:p>
    <w:p w14:paraId="63EBBC74" w14:textId="77777777" w:rsidR="00BD3E66" w:rsidRPr="006F351D" w:rsidRDefault="00BD3E66" w:rsidP="00BD3E66">
      <w:pPr>
        <w:spacing w:after="0" w:line="240" w:lineRule="auto"/>
        <w:jc w:val="both"/>
        <w:rPr>
          <w:rFonts w:ascii="Times New Roman" w:eastAsia="Times New Roman" w:hAnsi="Times New Roman" w:cs="Times New Roman"/>
          <w:color w:val="1D1C1C"/>
          <w:sz w:val="24"/>
          <w:szCs w:val="24"/>
          <w:lang w:eastAsia="lv-LV"/>
        </w:rPr>
      </w:pPr>
      <w:r w:rsidRPr="006F351D">
        <w:rPr>
          <w:rFonts w:ascii="Times New Roman" w:eastAsia="Times New Roman" w:hAnsi="Times New Roman" w:cs="Times New Roman"/>
          <w:color w:val="1D1C1C"/>
          <w:sz w:val="24"/>
          <w:szCs w:val="24"/>
          <w:lang w:eastAsia="lv-LV"/>
        </w:rPr>
        <w:t>1998.gadā bibliotēkas tika apvienotas vienā - Salacgrīvas pilsētas bibliotēkā.</w:t>
      </w:r>
      <w:r w:rsidRPr="006F351D">
        <w:rPr>
          <w:rFonts w:ascii="Times New Roman" w:eastAsia="Times New Roman" w:hAnsi="Times New Roman" w:cs="Times New Roman"/>
          <w:color w:val="1D1C1C"/>
          <w:sz w:val="24"/>
          <w:szCs w:val="24"/>
          <w:lang w:eastAsia="lv-LV"/>
        </w:rPr>
        <w:br/>
        <w:t xml:space="preserve">2015.gadā notika Salacgrīvas novada bibliotēku reorganizācija. Tika izveidota Salacgrīvas novada bibliotēka ar piecām filiālbibliotēkām: Ainažu bibliotēka, Svētciema bibliotēka, Korģenes bibliotēka, Liepupes bibliotēka, Tūjas bibliotēka. </w:t>
      </w:r>
    </w:p>
    <w:p w14:paraId="65A98F78" w14:textId="77777777" w:rsidR="00BD3E66" w:rsidRPr="006F351D" w:rsidRDefault="00BD3E66" w:rsidP="00BD3E66">
      <w:pPr>
        <w:spacing w:after="0" w:line="240" w:lineRule="auto"/>
        <w:rPr>
          <w:rFonts w:ascii="Times New Roman" w:eastAsia="Times New Roman" w:hAnsi="Times New Roman" w:cs="Times New Roman"/>
          <w:bCs/>
          <w:sz w:val="24"/>
          <w:szCs w:val="24"/>
          <w:lang w:eastAsia="lv-LV"/>
        </w:rPr>
      </w:pPr>
      <w:r w:rsidRPr="006F351D">
        <w:rPr>
          <w:rFonts w:ascii="Times New Roman" w:eastAsia="Times New Roman" w:hAnsi="Times New Roman" w:cs="Times New Roman"/>
          <w:bCs/>
          <w:sz w:val="24"/>
          <w:szCs w:val="24"/>
          <w:u w:val="single"/>
          <w:lang w:eastAsia="lv-LV"/>
        </w:rPr>
        <w:t>2017. gada darba rādītāji:</w:t>
      </w:r>
      <w:r w:rsidRPr="006F351D">
        <w:rPr>
          <w:rFonts w:ascii="Times New Roman" w:eastAsia="Times New Roman" w:hAnsi="Times New Roman" w:cs="Times New Roman"/>
          <w:bCs/>
          <w:sz w:val="24"/>
          <w:szCs w:val="24"/>
          <w:lang w:eastAsia="lv-LV"/>
        </w:rPr>
        <w:t xml:space="preserve">  </w:t>
      </w:r>
    </w:p>
    <w:p w14:paraId="34F1ECED" w14:textId="77777777"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Cs/>
          <w:sz w:val="24"/>
          <w:szCs w:val="24"/>
          <w:lang w:eastAsia="lv-LV"/>
        </w:rPr>
        <w:t>Bibliotēkas krājums – 20 125</w:t>
      </w:r>
    </w:p>
    <w:p w14:paraId="401AFD04" w14:textId="77777777"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Cs/>
          <w:sz w:val="24"/>
          <w:szCs w:val="24"/>
          <w:lang w:eastAsia="lv-LV"/>
        </w:rPr>
        <w:t>Lietotāji – 1643</w:t>
      </w:r>
      <w:r w:rsidRPr="006F351D">
        <w:rPr>
          <w:rFonts w:ascii="Times New Roman" w:eastAsia="Times New Roman" w:hAnsi="Times New Roman" w:cs="Times New Roman"/>
          <w:sz w:val="24"/>
          <w:szCs w:val="24"/>
          <w:lang w:eastAsia="lv-LV"/>
        </w:rPr>
        <w:t xml:space="preserve"> (t.sk. bērni un jaunieši līdz 18 gadiem -</w:t>
      </w:r>
      <w:r w:rsidRPr="006F351D">
        <w:rPr>
          <w:rFonts w:ascii="Times New Roman" w:eastAsia="Times New Roman" w:hAnsi="Times New Roman" w:cs="Times New Roman"/>
          <w:bCs/>
          <w:sz w:val="24"/>
          <w:szCs w:val="24"/>
          <w:lang w:eastAsia="lv-LV"/>
        </w:rPr>
        <w:t> 558</w:t>
      </w:r>
      <w:r w:rsidRPr="006F351D">
        <w:rPr>
          <w:rFonts w:ascii="Times New Roman" w:eastAsia="Times New Roman" w:hAnsi="Times New Roman" w:cs="Times New Roman"/>
          <w:sz w:val="24"/>
          <w:szCs w:val="24"/>
          <w:lang w:eastAsia="lv-LV"/>
        </w:rPr>
        <w:t>)</w:t>
      </w:r>
    </w:p>
    <w:p w14:paraId="66694FC7" w14:textId="77777777"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Cs/>
          <w:sz w:val="24"/>
          <w:szCs w:val="24"/>
          <w:lang w:eastAsia="lv-LV"/>
        </w:rPr>
        <w:t>Apmeklējumi - 22345</w:t>
      </w:r>
      <w:r w:rsidRPr="006F351D">
        <w:rPr>
          <w:rFonts w:ascii="Times New Roman" w:eastAsia="Times New Roman" w:hAnsi="Times New Roman" w:cs="Times New Roman"/>
          <w:sz w:val="24"/>
          <w:szCs w:val="24"/>
          <w:lang w:eastAsia="lv-LV"/>
        </w:rPr>
        <w:t xml:space="preserve"> (t.sk. bērni un jaunieši līdz 18 gadiem - 4193)  </w:t>
      </w:r>
    </w:p>
    <w:p w14:paraId="71267083" w14:textId="77777777"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Cs/>
          <w:sz w:val="24"/>
          <w:szCs w:val="24"/>
          <w:lang w:eastAsia="lv-LV"/>
        </w:rPr>
        <w:t>Izsniegums – 18308</w:t>
      </w:r>
      <w:r w:rsidRPr="006F351D">
        <w:rPr>
          <w:rFonts w:ascii="Times New Roman" w:eastAsia="Times New Roman" w:hAnsi="Times New Roman" w:cs="Times New Roman"/>
          <w:sz w:val="24"/>
          <w:szCs w:val="24"/>
          <w:lang w:eastAsia="lv-LV"/>
        </w:rPr>
        <w:t>  (t.sk. bērni un jaunieši līdz 18 gadiem -</w:t>
      </w:r>
      <w:r w:rsidRPr="006F351D">
        <w:rPr>
          <w:rFonts w:ascii="Times New Roman" w:eastAsia="Times New Roman" w:hAnsi="Times New Roman" w:cs="Times New Roman"/>
          <w:bCs/>
          <w:sz w:val="24"/>
          <w:szCs w:val="24"/>
          <w:lang w:eastAsia="lv-LV"/>
        </w:rPr>
        <w:t> 2169</w:t>
      </w:r>
      <w:r w:rsidRPr="006F351D">
        <w:rPr>
          <w:rFonts w:ascii="Times New Roman" w:eastAsia="Times New Roman" w:hAnsi="Times New Roman" w:cs="Times New Roman"/>
          <w:sz w:val="24"/>
          <w:szCs w:val="24"/>
          <w:lang w:eastAsia="lv-LV"/>
        </w:rPr>
        <w:t>)</w:t>
      </w:r>
    </w:p>
    <w:p w14:paraId="155F4F5B" w14:textId="23793FCE" w:rsidR="00BD3E66" w:rsidRPr="006F351D" w:rsidRDefault="00BD3E66" w:rsidP="00424927">
      <w:p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Bibliotēka izmanto starpbibliotēku abonementu (SBA). Elektroniski tiek pasūtīti dokumenti (grāmatas, žurnāli) no Latvijas Nacionālās bibliotēkas, citām Latvijas bibliotēkām. 2017.gadā saņemti 74 dokumenti, izsniegti 90  dokumenti. </w:t>
      </w:r>
    </w:p>
    <w:p w14:paraId="747EA8D7" w14:textId="77777777" w:rsidR="00BD3E66" w:rsidRPr="006F351D" w:rsidRDefault="00BD3E66" w:rsidP="00BD3E66">
      <w:p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No </w:t>
      </w:r>
      <w:r w:rsidRPr="006F351D">
        <w:rPr>
          <w:rFonts w:ascii="Times New Roman" w:eastAsia="Times New Roman" w:hAnsi="Times New Roman" w:cs="Times New Roman"/>
          <w:bCs/>
          <w:sz w:val="24"/>
          <w:szCs w:val="24"/>
          <w:lang w:eastAsia="lv-LV"/>
        </w:rPr>
        <w:t>Rīgas Neredzīgo bibliotēkas</w:t>
      </w:r>
      <w:r w:rsidRPr="006F351D">
        <w:rPr>
          <w:rFonts w:ascii="Times New Roman" w:eastAsia="Times New Roman" w:hAnsi="Times New Roman" w:cs="Times New Roman"/>
          <w:sz w:val="24"/>
          <w:szCs w:val="24"/>
          <w:lang w:eastAsia="lv-LV"/>
        </w:rPr>
        <w:t xml:space="preserve"> tiek vestas „runājošās grāmatas”, kuras domātas cilvēkiem ar redzes traucējumiem. </w:t>
      </w:r>
    </w:p>
    <w:p w14:paraId="0297C524" w14:textId="77777777"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Salacgrīvas novada Elektroniskais kopkatalogs sākts veidot 1999.gada 2.jūlijā. </w:t>
      </w:r>
    </w:p>
    <w:p w14:paraId="1372B52C" w14:textId="558CB357"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bCs/>
          <w:sz w:val="24"/>
          <w:szCs w:val="24"/>
          <w:lang w:eastAsia="lv-LV"/>
        </w:rPr>
        <w:t>Bezmaksas Wi-Fi pieslēgums</w:t>
      </w:r>
    </w:p>
    <w:p w14:paraId="329D0A37" w14:textId="7D91984D" w:rsidR="00BD3E66" w:rsidRPr="006F351D" w:rsidRDefault="00BD3E66" w:rsidP="00BD3E66">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bCs/>
          <w:sz w:val="24"/>
          <w:szCs w:val="24"/>
          <w:lang w:eastAsia="lv-LV"/>
        </w:rPr>
        <w:t>Darbs ar bērniem</w:t>
      </w:r>
      <w:r w:rsidRPr="006F351D">
        <w:rPr>
          <w:rFonts w:ascii="Times New Roman" w:eastAsia="Times New Roman" w:hAnsi="Times New Roman" w:cs="Times New Roman"/>
          <w:sz w:val="24"/>
          <w:szCs w:val="24"/>
          <w:lang w:eastAsia="lv-LV"/>
        </w:rPr>
        <w:t xml:space="preserve">. </w:t>
      </w:r>
    </w:p>
    <w:p w14:paraId="3692831A" w14:textId="251818A4" w:rsidR="00BD3E66" w:rsidRDefault="00BD3E66" w:rsidP="00794417">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Salacgrīvas novadā uzskaitīti 1149 bērni un pusaudži vecumā no 0 līdz 18 gadiem, no kuriem 558 ir bibliotēkas bērnu literatūras centra lietotāji. </w:t>
      </w:r>
    </w:p>
    <w:p w14:paraId="6B5A8DA9"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0BF982A3"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7E154C9A"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1228A24A"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3BE6AB8D"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1B5022AE"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6C4F3A9C"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368864DD"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2992453C"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6B76C531"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4677E40F" w14:textId="77777777" w:rsidR="004711F6" w:rsidRDefault="004711F6" w:rsidP="00794417">
      <w:pPr>
        <w:spacing w:after="0" w:line="240" w:lineRule="auto"/>
        <w:rPr>
          <w:rFonts w:ascii="Times New Roman" w:eastAsia="Times New Roman" w:hAnsi="Times New Roman" w:cs="Times New Roman"/>
          <w:sz w:val="24"/>
          <w:szCs w:val="24"/>
          <w:lang w:eastAsia="lv-LV"/>
        </w:rPr>
      </w:pPr>
    </w:p>
    <w:p w14:paraId="0074E5A6" w14:textId="77777777" w:rsidR="004711F6" w:rsidRPr="006F351D" w:rsidRDefault="004711F6" w:rsidP="00794417">
      <w:pPr>
        <w:spacing w:after="0" w:line="240" w:lineRule="auto"/>
        <w:rPr>
          <w:rFonts w:ascii="Times New Roman" w:eastAsia="Times New Roman" w:hAnsi="Times New Roman" w:cs="Times New Roman"/>
          <w:sz w:val="24"/>
          <w:szCs w:val="24"/>
          <w:lang w:eastAsia="lv-LV"/>
        </w:rPr>
      </w:pPr>
    </w:p>
    <w:p w14:paraId="4C1F06FA" w14:textId="5D5BD67B" w:rsidR="00BD3E66" w:rsidRPr="004711F6" w:rsidRDefault="00975318" w:rsidP="004711F6">
      <w:pPr>
        <w:pStyle w:val="ListParagraph"/>
        <w:numPr>
          <w:ilvl w:val="0"/>
          <w:numId w:val="24"/>
        </w:numPr>
        <w:shd w:val="clear" w:color="auto" w:fill="FFFFFF"/>
        <w:spacing w:before="100" w:beforeAutospacing="1" w:after="100" w:afterAutospacing="1" w:line="240" w:lineRule="auto"/>
        <w:rPr>
          <w:rFonts w:ascii="Times New Roman" w:eastAsia="Times New Roman" w:hAnsi="Times New Roman" w:cs="Times New Roman"/>
          <w:b/>
          <w:sz w:val="28"/>
          <w:szCs w:val="28"/>
          <w:lang w:eastAsia="lv-LV"/>
        </w:rPr>
      </w:pPr>
      <w:r w:rsidRPr="004711F6">
        <w:rPr>
          <w:rFonts w:ascii="Times New Roman" w:eastAsia="Times New Roman" w:hAnsi="Times New Roman" w:cs="Times New Roman"/>
          <w:b/>
          <w:sz w:val="28"/>
          <w:szCs w:val="28"/>
          <w:lang w:eastAsia="lv-LV"/>
        </w:rPr>
        <w:t xml:space="preserve"> </w:t>
      </w:r>
      <w:r w:rsidR="00BD3E66" w:rsidRPr="004711F6">
        <w:rPr>
          <w:rFonts w:ascii="Times New Roman" w:eastAsia="Times New Roman" w:hAnsi="Times New Roman" w:cs="Times New Roman"/>
          <w:b/>
          <w:sz w:val="28"/>
          <w:szCs w:val="28"/>
          <w:lang w:eastAsia="lv-LV"/>
        </w:rPr>
        <w:t xml:space="preserve">Muzeji </w:t>
      </w:r>
    </w:p>
    <w:p w14:paraId="5FC792A6" w14:textId="730C6D97" w:rsidR="007414E2" w:rsidRPr="006F351D" w:rsidRDefault="007414E2" w:rsidP="003E232B">
      <w:pPr>
        <w:shd w:val="clear" w:color="auto" w:fill="FFFFFF"/>
        <w:spacing w:before="100" w:beforeAutospacing="1" w:after="100" w:afterAutospacing="1" w:line="240" w:lineRule="auto"/>
        <w:ind w:left="2"/>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Salacgrīvas novadā ir divas pašvaldības iestādes – muzeji - </w:t>
      </w:r>
    </w:p>
    <w:p w14:paraId="73019555" w14:textId="77777777" w:rsidR="00BD3E66" w:rsidRPr="006F351D" w:rsidRDefault="003E232B" w:rsidP="00BD3E66">
      <w:pPr>
        <w:shd w:val="clear" w:color="auto" w:fill="FFFFFF"/>
        <w:spacing w:before="100" w:beforeAutospacing="1" w:after="100" w:afterAutospacing="1" w:line="240" w:lineRule="auto"/>
        <w:ind w:left="2"/>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sz w:val="24"/>
          <w:szCs w:val="24"/>
          <w:lang w:eastAsia="lv-LV"/>
        </w:rPr>
        <w:t>Salacgrīvas muzejs</w:t>
      </w:r>
      <w:r w:rsidRPr="006F351D">
        <w:rPr>
          <w:rFonts w:ascii="Times New Roman" w:eastAsia="Times New Roman" w:hAnsi="Times New Roman" w:cs="Times New Roman"/>
          <w:sz w:val="24"/>
          <w:szCs w:val="24"/>
          <w:lang w:eastAsia="lv-LV"/>
        </w:rPr>
        <w:t xml:space="preserve"> </w:t>
      </w:r>
    </w:p>
    <w:p w14:paraId="3125FEC0" w14:textId="50C087DC" w:rsidR="003E232B" w:rsidRPr="006F351D" w:rsidRDefault="005918D0" w:rsidP="00BD3E66">
      <w:pPr>
        <w:shd w:val="clear" w:color="auto" w:fill="FFFFFF"/>
        <w:spacing w:after="0" w:line="240" w:lineRule="auto"/>
        <w:ind w:left="2"/>
        <w:rPr>
          <w:rFonts w:ascii="Times New Roman" w:eastAsia="Times New Roman" w:hAnsi="Times New Roman" w:cs="Times New Roman"/>
          <w:sz w:val="24"/>
          <w:szCs w:val="24"/>
          <w:lang w:eastAsia="lv-LV"/>
        </w:rPr>
      </w:pPr>
      <w:r w:rsidRPr="006F351D">
        <w:rPr>
          <w:rFonts w:ascii="Times New Roman" w:eastAsia="Times New Roman" w:hAnsi="Times New Roman" w:cs="Times New Roman"/>
          <w:noProof/>
          <w:sz w:val="24"/>
          <w:szCs w:val="24"/>
          <w:lang w:eastAsia="lv-LV"/>
        </w:rPr>
        <w:drawing>
          <wp:anchor distT="0" distB="0" distL="114300" distR="114300" simplePos="0" relativeHeight="251677696" behindDoc="1" locked="0" layoutInCell="1" allowOverlap="1" wp14:anchorId="7B22AF09" wp14:editId="58B3C615">
            <wp:simplePos x="0" y="0"/>
            <wp:positionH relativeFrom="column">
              <wp:posOffset>0</wp:posOffset>
            </wp:positionH>
            <wp:positionV relativeFrom="paragraph">
              <wp:posOffset>3175</wp:posOffset>
            </wp:positionV>
            <wp:extent cx="2530928" cy="1318895"/>
            <wp:effectExtent l="0" t="0" r="3175" b="0"/>
            <wp:wrapTight wrapText="bothSides">
              <wp:wrapPolygon edited="0">
                <wp:start x="0" y="0"/>
                <wp:lineTo x="0" y="21215"/>
                <wp:lineTo x="21464" y="21215"/>
                <wp:lineTo x="21464" y="0"/>
                <wp:lineTo x="0" y="0"/>
              </wp:wrapPolygon>
            </wp:wrapTight>
            <wp:docPr id="31" name="Picture 31" descr="X:\Publiskas\publiskais.parsk\publiskais.2017\salacgrivas_muze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Publiskas\publiskais.parsk\publiskais.2017\salacgrivas_muzejs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0928" cy="1318895"/>
                    </a:xfrm>
                    <a:prstGeom prst="rect">
                      <a:avLst/>
                    </a:prstGeom>
                    <a:noFill/>
                    <a:ln>
                      <a:noFill/>
                    </a:ln>
                  </pic:spPr>
                </pic:pic>
              </a:graphicData>
            </a:graphic>
          </wp:anchor>
        </w:drawing>
      </w:r>
      <w:r w:rsidR="003E232B" w:rsidRPr="006F351D">
        <w:rPr>
          <w:rFonts w:ascii="Times New Roman" w:eastAsia="Times New Roman" w:hAnsi="Times New Roman" w:cs="Times New Roman"/>
          <w:sz w:val="24"/>
          <w:szCs w:val="24"/>
          <w:lang w:eastAsia="lv-LV"/>
        </w:rPr>
        <w:t>Muzeja vadītāja Ieva Zilvere</w:t>
      </w:r>
    </w:p>
    <w:p w14:paraId="2AB989FA" w14:textId="59240127" w:rsidR="003F2C88" w:rsidRPr="006F351D" w:rsidRDefault="003F2C88" w:rsidP="003F2C88">
      <w:pPr>
        <w:shd w:val="clear" w:color="auto" w:fill="FFFFFF"/>
        <w:spacing w:after="0" w:line="240" w:lineRule="auto"/>
        <w:ind w:left="2"/>
        <w:jc w:val="both"/>
        <w:rPr>
          <w:rFonts w:ascii="Times New Roman" w:eastAsia="Times New Roman" w:hAnsi="Times New Roman" w:cs="Times New Roman"/>
          <w:b/>
          <w:sz w:val="24"/>
          <w:szCs w:val="24"/>
          <w:lang w:eastAsia="lv-LV"/>
        </w:rPr>
      </w:pPr>
      <w:r w:rsidRPr="006F351D">
        <w:rPr>
          <w:rStyle w:val="Strong"/>
          <w:rFonts w:ascii="Times New Roman" w:hAnsi="Times New Roman" w:cs="Times New Roman"/>
          <w:b w:val="0"/>
          <w:sz w:val="24"/>
          <w:szCs w:val="24"/>
        </w:rPr>
        <w:t>Salacgrīvas muzejs dibināts 1998.gadā un darbojas kā novada vēstures centrs vietējiem iedzīvotājiem, tūristiem un vēstures pētniekiem. Tas aptver Salacgrīvas pilsētu un tās apkārtni, kurā iekļaujas vēsturiskās Svētciema un Salacas pagasta teritorijas. Muzejā tiek vāktas ziņas un glabājas materiāli par zveju un zvejniekiem Ziemeļvidzemes jūras piekrastē un Salacas upes lejtecē, par seno nēģu zveju ar tačiem, par Vecsalacas un Svētciema muižu vēsturi, uz kuru zemēm izveidojusies Salacgrīva, par pilsētas ekonomisko un politisko dzīvi, apkārtnes skolām, baznīcām un draudzēm, par salacgrīviešiem, kas dara godu pilsētai un novadam un pazīstami ar saviem nopelniem pedagoģijā, zinātnē, kultūrā un mākslā, uzņēmējdarbībā, politikā un tautsaimniecībā.</w:t>
      </w:r>
      <w:r w:rsidRPr="006F351D">
        <w:rPr>
          <w:rFonts w:ascii="Times New Roman" w:hAnsi="Times New Roman" w:cs="Times New Roman"/>
          <w:b/>
          <w:sz w:val="24"/>
          <w:szCs w:val="24"/>
        </w:rPr>
        <w:t xml:space="preserve">  </w:t>
      </w:r>
    </w:p>
    <w:p w14:paraId="19AAD928" w14:textId="40887707" w:rsidR="003E232B" w:rsidRPr="006F351D" w:rsidRDefault="003E232B" w:rsidP="00BD3E66">
      <w:pPr>
        <w:shd w:val="clear" w:color="auto" w:fill="FFFFFF"/>
        <w:spacing w:after="0" w:line="240" w:lineRule="auto"/>
        <w:ind w:left="2"/>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Salacgrīvas 70.gadskārtu, </w:t>
      </w:r>
      <w:r w:rsidR="003F2C88" w:rsidRPr="006F351D">
        <w:rPr>
          <w:rFonts w:ascii="Times New Roman" w:eastAsia="Times New Roman" w:hAnsi="Times New Roman" w:cs="Times New Roman"/>
          <w:sz w:val="24"/>
          <w:szCs w:val="24"/>
          <w:lang w:eastAsia="lv-LV"/>
        </w:rPr>
        <w:t xml:space="preserve">1998.gadā </w:t>
      </w:r>
      <w:r w:rsidRPr="006F351D">
        <w:rPr>
          <w:rFonts w:ascii="Times New Roman" w:eastAsia="Times New Roman" w:hAnsi="Times New Roman" w:cs="Times New Roman"/>
          <w:sz w:val="24"/>
          <w:szCs w:val="24"/>
          <w:lang w:eastAsia="lv-LV"/>
        </w:rPr>
        <w:t xml:space="preserve">pilsētā tika pieņemts lēmums dibināt muzeju. Šobrīd muzejs atrodas Sila ielā 2 uz pilsētas vecās biedrības mājas pamatiem 1989.gadā uzceltā namā. Muzeja krājumā ir 2867 priekšmeti un tie veido piecas kolekcijas - fotogrāfijas un pastkartes, - upes un jūras zvejas rīki un piederumi, - tekstilijas un mājsaimniecības rīki un piederumi, - dokumenti un iespieddarbi, - mākslas darbi. Paralēli krājuma materiālu vākšanai un glabāšanai notiek arī tā kārtošana un sistematizēšana. </w:t>
      </w:r>
    </w:p>
    <w:p w14:paraId="4E4B1338" w14:textId="77777777" w:rsidR="003F2C88" w:rsidRPr="006F351D" w:rsidRDefault="003F2C88" w:rsidP="00BD3E66">
      <w:pPr>
        <w:shd w:val="clear" w:color="auto" w:fill="FFFFFF"/>
        <w:spacing w:after="0" w:line="240" w:lineRule="auto"/>
        <w:ind w:left="2"/>
        <w:jc w:val="both"/>
        <w:rPr>
          <w:rFonts w:ascii="Times New Roman" w:eastAsia="Times New Roman" w:hAnsi="Times New Roman" w:cs="Times New Roman"/>
          <w:sz w:val="24"/>
          <w:szCs w:val="24"/>
          <w:lang w:eastAsia="lv-LV"/>
        </w:rPr>
      </w:pPr>
    </w:p>
    <w:p w14:paraId="4A599000" w14:textId="77777777" w:rsidR="003E232B" w:rsidRPr="006F351D" w:rsidRDefault="003E232B" w:rsidP="003E232B">
      <w:pPr>
        <w:shd w:val="clear" w:color="auto" w:fill="FFFFFF"/>
        <w:spacing w:after="225" w:line="240" w:lineRule="auto"/>
        <w:rPr>
          <w:rFonts w:ascii="Times New Roman" w:eastAsia="Times New Roman" w:hAnsi="Times New Roman" w:cs="Times New Roman"/>
          <w:b/>
          <w:sz w:val="24"/>
          <w:szCs w:val="24"/>
          <w:lang w:eastAsia="lv-LV"/>
        </w:rPr>
      </w:pPr>
      <w:r w:rsidRPr="006F351D">
        <w:rPr>
          <w:rFonts w:ascii="Times New Roman" w:eastAsia="Times New Roman" w:hAnsi="Times New Roman" w:cs="Times New Roman"/>
          <w:b/>
          <w:sz w:val="24"/>
          <w:szCs w:val="24"/>
          <w:lang w:eastAsia="lv-LV"/>
        </w:rPr>
        <w:t xml:space="preserve">Salacgrīvas novada Ainažu ugunsdzēsības muzejs </w:t>
      </w:r>
    </w:p>
    <w:p w14:paraId="68F619E1" w14:textId="5A8F9F0A" w:rsidR="003E232B" w:rsidRPr="006F351D" w:rsidRDefault="00C25E35" w:rsidP="003E232B">
      <w:pPr>
        <w:shd w:val="clear" w:color="auto" w:fill="FFFFFF"/>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noProof/>
          <w:sz w:val="24"/>
          <w:szCs w:val="24"/>
          <w:lang w:eastAsia="lv-LV"/>
        </w:rPr>
        <w:drawing>
          <wp:anchor distT="0" distB="0" distL="114300" distR="114300" simplePos="0" relativeHeight="251678720" behindDoc="1" locked="0" layoutInCell="1" allowOverlap="1" wp14:anchorId="63274D23" wp14:editId="17BBBA30">
            <wp:simplePos x="0" y="0"/>
            <wp:positionH relativeFrom="column">
              <wp:posOffset>0</wp:posOffset>
            </wp:positionH>
            <wp:positionV relativeFrom="paragraph">
              <wp:posOffset>3175</wp:posOffset>
            </wp:positionV>
            <wp:extent cx="2470219" cy="1570355"/>
            <wp:effectExtent l="0" t="0" r="6350" b="0"/>
            <wp:wrapTight wrapText="bothSides">
              <wp:wrapPolygon edited="0">
                <wp:start x="0" y="0"/>
                <wp:lineTo x="0" y="21224"/>
                <wp:lineTo x="21489" y="21224"/>
                <wp:lineTo x="21489" y="0"/>
                <wp:lineTo x="0" y="0"/>
              </wp:wrapPolygon>
            </wp:wrapTight>
            <wp:docPr id="32" name="Picture 32" descr="X:\Publiskas\publiskais.parsk\publiskais.2017\9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Publiskas\publiskais.parsk\publiskais.2017\92_bi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470219" cy="1570355"/>
                    </a:xfrm>
                    <a:prstGeom prst="rect">
                      <a:avLst/>
                    </a:prstGeom>
                    <a:noFill/>
                    <a:ln>
                      <a:noFill/>
                    </a:ln>
                  </pic:spPr>
                </pic:pic>
              </a:graphicData>
            </a:graphic>
          </wp:anchor>
        </w:drawing>
      </w:r>
      <w:r w:rsidR="003E232B" w:rsidRPr="006F351D">
        <w:rPr>
          <w:rFonts w:ascii="Times New Roman" w:eastAsia="Times New Roman" w:hAnsi="Times New Roman" w:cs="Times New Roman"/>
          <w:sz w:val="24"/>
          <w:szCs w:val="24"/>
          <w:lang w:eastAsia="lv-LV"/>
        </w:rPr>
        <w:t>Vadītāja Anastasija Celma</w:t>
      </w:r>
    </w:p>
    <w:p w14:paraId="444BAA53" w14:textId="77777777" w:rsidR="003E232B" w:rsidRPr="006F351D"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Ainažos, šajā mazajā piejūras un pierobežas pilsētā, jau 82 gadus rosīgi darbojas Brīvprātīgā Ugunsdzēsēju biedrība (BUB). Tās biedri ne tikai cīnās ar ugunsnelaimēm, bet saglabā savas tradīcijas. Ar Ainažu ugunsdzēsēju darbu no biedrības dibināšanas var iepazīties Ainažu ugunsdzēsības muzejā. Muzejs tika atklāts 1991.gada 14. decembrī.  Tā vitrīnās skatāmajās fotogrāfijās un aprakstos atspoguļots ugunsdzēsēju darbs no pirmās dibināšanas sēdes. Stendos redzamas fotogrāfijas no ugunsdzēsēju mācībām, sporta sacensībām un svētku reizēm, restaurēti rokas sūkņi, motorsūkņi, rokas sirēnas. Papildus muzejā izstādītajai ekspozīcijai ,var aplūkot blakus esošajā depo novietotās ugunsdzēsēju automašīnas un aprīkojumu.</w:t>
      </w:r>
    </w:p>
    <w:p w14:paraId="25D206F9" w14:textId="77777777" w:rsidR="003E232B" w:rsidRPr="006F351D" w:rsidRDefault="003E232B" w:rsidP="003E232B">
      <w:pPr>
        <w:rPr>
          <w:rFonts w:ascii="Times New Roman" w:eastAsia="Times New Roman" w:hAnsi="Times New Roman" w:cs="Times New Roman"/>
          <w:b/>
          <w:bCs/>
          <w:color w:val="000000"/>
          <w:sz w:val="24"/>
          <w:szCs w:val="24"/>
        </w:rPr>
      </w:pPr>
      <w:bookmarkStart w:id="2" w:name="_Hlk479849329"/>
    </w:p>
    <w:p w14:paraId="0562499D" w14:textId="27402791" w:rsidR="003E232B" w:rsidRPr="004711F6" w:rsidRDefault="00975318" w:rsidP="003E232B">
      <w:pPr>
        <w:rPr>
          <w:rFonts w:ascii="Times New Roman" w:eastAsia="Times New Roman" w:hAnsi="Times New Roman" w:cs="Times New Roman"/>
          <w:b/>
          <w:bCs/>
          <w:color w:val="000000"/>
          <w:sz w:val="28"/>
          <w:szCs w:val="28"/>
        </w:rPr>
      </w:pPr>
      <w:r w:rsidRPr="004711F6">
        <w:rPr>
          <w:rFonts w:ascii="Times New Roman" w:eastAsia="Times New Roman" w:hAnsi="Times New Roman" w:cs="Times New Roman"/>
          <w:b/>
          <w:bCs/>
          <w:color w:val="000000"/>
          <w:sz w:val="28"/>
          <w:szCs w:val="28"/>
        </w:rPr>
        <w:t xml:space="preserve">12. </w:t>
      </w:r>
      <w:r w:rsidR="003E232B" w:rsidRPr="004711F6">
        <w:rPr>
          <w:rFonts w:ascii="Times New Roman" w:eastAsia="Times New Roman" w:hAnsi="Times New Roman" w:cs="Times New Roman"/>
          <w:b/>
          <w:bCs/>
          <w:color w:val="000000"/>
          <w:sz w:val="28"/>
          <w:szCs w:val="28"/>
        </w:rPr>
        <w:t>Lielākie 2017.gada pasākumi</w:t>
      </w:r>
    </w:p>
    <w:p w14:paraId="26AEC6A2"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 xml:space="preserve">2017.gadā Salacgrīvas novadā tika organizēti dažādi tradicionāli lielāki un mazāki kultūras un sporta pasākumi. Kultūras un sporta dzīve novadā tiek veidota tā, lai viesiem un pašiem novada cilvēkiem visa gada laikā būtu interesanti. Lielākie un atpazīstamākie kultūras pasākumi: Reņģēdāju festivāls, Pakaļdzīšanās Lieldienām, Starptautiskais Ziemeļlivonijas festivāls Ainažos, Mūsdienu akustisko vokāli instrumentālo grupu festivāls – konkurss „Sudraba kaija”, Jūras svētki, Salacgrīvas novada senioru svētki, Pilsētas svētki un Nēģu diena, kur katram interesentam bija iespēja iepazīties ar nēģu zvejas noslēpumiem, jo Salacgrīvas novads ir vienīgā vieta pasaulē, kur nēģus zvejo uz nēģu tačiem ar īpašiem murdiem. </w:t>
      </w:r>
    </w:p>
    <w:p w14:paraId="1A06E9FA"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2017.gadā notika otrais Reņģēdāju festivāls, svētki, kad godā tiek celta reņģe un tās zvejnieki. Šie svētki ir apvienoti ar Plostnieku svētkiem, kas ir novadā atdzimusi tradīcija, kad godā tiek celtas senās tradīcijas – plosta siešana un palaišana Salacā, kas noslēdzas ar svinīgu plosta sagaidīšanu un veco un jauno plostnieku sumināšanu Jahtu ostas laukumā Salacgrīvā.</w:t>
      </w:r>
    </w:p>
    <w:p w14:paraId="164AED58"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Lielākie sporta pasākumi: Krastu mačs basketbolā, kurā tiekas Salacas labā un kreisā krasta komandas, Absolventu mačs basketbolā, kurā tiekas Salacgrīvas vidusskolas skolēni un skolas absolventi un Tautas skrējiens Trīs tilti (6,5 km) – sacensības visās vecuma grupās.</w:t>
      </w:r>
    </w:p>
    <w:p w14:paraId="5380146C"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2017.gada maijā Salacgrīvā norisinājās swimrun sacensības "Amber race'' - spēka un izturības sacensības. Pilsētas svētku laikā notika krastu mačs – sacensības basketbolā, kad visas dienas garumā, spraigās spēlēs tika noskaidrots uzvarētājs basketbolā.</w:t>
      </w:r>
    </w:p>
    <w:p w14:paraId="739C49B3"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2017.gadā  notika gadskārtējās sacensības taimiņu un lašu makšķerēšanā ar spiningu vai mušiņmakšķeri "Salacgrīvas laša kauss 2017".</w:t>
      </w:r>
    </w:p>
    <w:p w14:paraId="4DC44965"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Valsts dzimšanas dienā Salacgrīvā sumināja titula “Gada salacgrīvietis” saņēmējus. 2017.gadā šis tituls piešķirts  Maijai Treimanei, Lolitai Valaņinai, Gaļinai Irbenai un Guntim Bergam.</w:t>
      </w:r>
    </w:p>
    <w:p w14:paraId="7E407AC9" w14:textId="77777777" w:rsidR="003E232B" w:rsidRPr="006F351D" w:rsidRDefault="003E232B" w:rsidP="003E232B">
      <w:pPr>
        <w:ind w:firstLine="720"/>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bCs/>
          <w:color w:val="000000"/>
          <w:sz w:val="24"/>
          <w:szCs w:val="24"/>
        </w:rPr>
        <w:t xml:space="preserve">2017.gada Valsts svētku pasākumā sumināja </w:t>
      </w:r>
      <w:r w:rsidRPr="006F351D">
        <w:rPr>
          <w:rFonts w:ascii="Times New Roman" w:eastAsia="Times New Roman" w:hAnsi="Times New Roman" w:cs="Times New Roman"/>
          <w:color w:val="000000"/>
          <w:sz w:val="24"/>
          <w:szCs w:val="24"/>
          <w:lang w:eastAsia="lv-LV"/>
        </w:rPr>
        <w:t>Salacgrīvas novada pašvaldības konkursa “Salacgrīvas novada gada uzņēmējs” uzvarētājus: novada jaunais uzņēmējs – z/s Jumīši īpašnieks Valdis Joksts, novada ražotājs  – Ardagh Metal Packaging Latvia SIA. Valdes priekšsēdētājs Uģis Jēgers, novada lauksaimnieks  – z/s “Robežnieki” īpašnieks Sandris Eizenbergs, novada  mežsaimnieks    – z/s “Irnumi-2” īpašnieks Kārlis Sārs, novada tūrisma uzņēmums  – SIA “Kuivižu osta” īpašnieks Jānis Tērauds, novada tirgotājs  – SIA “Acteks” īpašnieks Jānis Ozols, novada būvnieks   – SIA “EIPLS” īpašnieks Atis Apelis, novada zivsaimnieks   –  SIA “Aļģes 1” īpašnieks Jānis Krūmiņš, novada zivsaimnieks – SIA Baņķis  īpašnieks Kārlis Kleins, novada popularizētājs   – Zv/s “Kurķis” īpašnieks Aleksandrs Rozenšteins.</w:t>
      </w:r>
      <w:bookmarkEnd w:id="2"/>
    </w:p>
    <w:p w14:paraId="0E19391D" w14:textId="77777777" w:rsidR="004D7E29" w:rsidRDefault="004D7E29" w:rsidP="00794417">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lv-LV"/>
        </w:rPr>
      </w:pPr>
    </w:p>
    <w:p w14:paraId="01AAD0B1" w14:textId="633ABB51" w:rsidR="00794417" w:rsidRPr="004711F6" w:rsidRDefault="00794417" w:rsidP="00794417">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lv-LV"/>
        </w:rPr>
      </w:pPr>
      <w:r w:rsidRPr="004711F6">
        <w:rPr>
          <w:rFonts w:ascii="Times New Roman" w:eastAsia="Times New Roman" w:hAnsi="Times New Roman" w:cs="Times New Roman"/>
          <w:noProof/>
          <w:color w:val="000000"/>
          <w:sz w:val="28"/>
          <w:szCs w:val="28"/>
          <w:lang w:eastAsia="lv-LV"/>
        </w:rPr>
        <w:drawing>
          <wp:anchor distT="0" distB="0" distL="114300" distR="114300" simplePos="0" relativeHeight="251686912" behindDoc="1" locked="0" layoutInCell="1" allowOverlap="1" wp14:anchorId="74976DE1" wp14:editId="5822A4B3">
            <wp:simplePos x="0" y="0"/>
            <wp:positionH relativeFrom="column">
              <wp:posOffset>57150</wp:posOffset>
            </wp:positionH>
            <wp:positionV relativeFrom="paragraph">
              <wp:posOffset>252095</wp:posOffset>
            </wp:positionV>
            <wp:extent cx="2659380" cy="1772920"/>
            <wp:effectExtent l="0" t="0" r="7620" b="0"/>
            <wp:wrapTight wrapText="bothSides">
              <wp:wrapPolygon edited="0">
                <wp:start x="0" y="0"/>
                <wp:lineTo x="0" y="21352"/>
                <wp:lineTo x="21507" y="21352"/>
                <wp:lineTo x="21507" y="0"/>
                <wp:lineTo x="0" y="0"/>
              </wp:wrapPolygon>
            </wp:wrapTight>
            <wp:docPr id="38" name="Picture 38" descr="X:\Publiskas\publiskais.parsk\publiskais.2017\4312-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Publiskas\publiskais.parsk\publiskais.2017\4312-img_25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9380" cy="1772920"/>
                    </a:xfrm>
                    <a:prstGeom prst="rect">
                      <a:avLst/>
                    </a:prstGeom>
                    <a:noFill/>
                    <a:ln>
                      <a:noFill/>
                    </a:ln>
                  </pic:spPr>
                </pic:pic>
              </a:graphicData>
            </a:graphic>
          </wp:anchor>
        </w:drawing>
      </w:r>
      <w:r w:rsidR="00975318" w:rsidRPr="004711F6">
        <w:rPr>
          <w:rFonts w:ascii="Times New Roman" w:eastAsia="Times New Roman" w:hAnsi="Times New Roman" w:cs="Times New Roman"/>
          <w:b/>
          <w:sz w:val="28"/>
          <w:szCs w:val="28"/>
          <w:lang w:eastAsia="lv-LV"/>
        </w:rPr>
        <w:t xml:space="preserve">13. </w:t>
      </w:r>
      <w:r w:rsidR="003E232B" w:rsidRPr="004711F6">
        <w:rPr>
          <w:rFonts w:ascii="Times New Roman" w:eastAsia="Times New Roman" w:hAnsi="Times New Roman" w:cs="Times New Roman"/>
          <w:b/>
          <w:sz w:val="28"/>
          <w:szCs w:val="28"/>
          <w:lang w:eastAsia="lv-LV"/>
        </w:rPr>
        <w:t>Salacgrīvas novada tūrisma informācijas centrs</w:t>
      </w:r>
    </w:p>
    <w:p w14:paraId="1DD26E7F" w14:textId="1114BF5D" w:rsidR="003E232B" w:rsidRPr="006F351D" w:rsidRDefault="003E232B" w:rsidP="00794417">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lv-LV"/>
        </w:rPr>
      </w:pPr>
      <w:r w:rsidRPr="006F351D">
        <w:rPr>
          <w:rFonts w:ascii="Times New Roman" w:eastAsia="Times New Roman" w:hAnsi="Times New Roman" w:cs="Times New Roman"/>
          <w:color w:val="000000"/>
          <w:sz w:val="24"/>
          <w:szCs w:val="24"/>
          <w:lang w:eastAsia="lv-LV"/>
        </w:rPr>
        <w:t>Jūsu atpūtas vai darba sekmīgai organizācijai Salacgrīvas pusē un Vidzemes jūrmalā. Salacgrīvas novada tūrisma informācijas centrs ir PIRMAIS tūrisma informācijas centrs Latvijā.</w:t>
      </w:r>
    </w:p>
    <w:p w14:paraId="2CE5D102" w14:textId="77777777" w:rsidR="003E232B"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 </w:t>
      </w:r>
    </w:p>
    <w:p w14:paraId="07900F86" w14:textId="77777777" w:rsidR="003E232B"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Salacgrīvas novada tūrisma informācijas centra vadītāja Kristīne Paegle, divi darbinieki.  Ainažos ir tūrisma informācijas punkts.</w:t>
      </w:r>
    </w:p>
    <w:p w14:paraId="3CB03A55" w14:textId="77777777" w:rsidR="003E232B"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Darbu tas uzsāk 1993.gada 21.jūnijā, oficiāli dibināts 1994.gada 3.novembrī.</w:t>
      </w:r>
    </w:p>
    <w:p w14:paraId="064D0EA3" w14:textId="3ED5387C" w:rsidR="00276E99"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 Salacgrīvas TIC piedāvā:</w:t>
      </w:r>
    </w:p>
    <w:p w14:paraId="4184DE1F" w14:textId="77777777" w:rsidR="00276E99"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 xml:space="preserve"> •informāciju par tūrisma un atpūtas iespējām Salacgrīvā un tās apkārtnē, Vidzemes jūrmalā, Limbažu novadā; </w:t>
      </w:r>
    </w:p>
    <w:p w14:paraId="19FCBAC6" w14:textId="77777777" w:rsidR="00276E99"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 xml:space="preserve">•informāciju par naktsmītnēm un to rezervēšana; </w:t>
      </w:r>
    </w:p>
    <w:p w14:paraId="06D0CF28" w14:textId="77777777" w:rsidR="00276E99"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 xml:space="preserve">•informāciju un praktisku palīdzību darba un atpūtas pasākumu organizēšanā; </w:t>
      </w:r>
    </w:p>
    <w:p w14:paraId="28A50AF2" w14:textId="77777777" w:rsidR="00276E99"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 xml:space="preserve">•informatīvos materiālus,kartes, ceļvežus, bukletus, suvenīrus; </w:t>
      </w:r>
    </w:p>
    <w:p w14:paraId="7D858972" w14:textId="77777777" w:rsidR="00276E99"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•transporta biļešu un ceļojumu pārdošanu sadarbībā ar Rīgas tūrisma aģentūrām;</w:t>
      </w:r>
    </w:p>
    <w:p w14:paraId="483EC4EF" w14:textId="77777777" w:rsidR="00276E99"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 xml:space="preserve"> •konsultācijas tūrisma jautājumos; </w:t>
      </w:r>
    </w:p>
    <w:p w14:paraId="45B0FA7C" w14:textId="2B15E449" w:rsidR="003E232B" w:rsidRPr="006F351D" w:rsidRDefault="003E232B" w:rsidP="003E232B">
      <w:pPr>
        <w:spacing w:after="0" w:line="240" w:lineRule="auto"/>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•ceļotājiem noderīgus padomus;</w:t>
      </w:r>
    </w:p>
    <w:p w14:paraId="31863127" w14:textId="77777777" w:rsidR="003E232B" w:rsidRPr="006F351D" w:rsidRDefault="003E232B" w:rsidP="003E232B">
      <w:pPr>
        <w:spacing w:after="0"/>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4868"/>
        <w:gridCol w:w="4868"/>
      </w:tblGrid>
      <w:tr w:rsidR="003E232B" w:rsidRPr="006F351D" w14:paraId="3C2A73EF" w14:textId="77777777" w:rsidTr="00140489">
        <w:tc>
          <w:tcPr>
            <w:tcW w:w="4868" w:type="dxa"/>
          </w:tcPr>
          <w:p w14:paraId="0418714D"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Salacgrīvas TIC statistika </w:t>
            </w:r>
            <w:r w:rsidRPr="006F351D">
              <w:rPr>
                <w:rFonts w:ascii="Times New Roman" w:hAnsi="Times New Roman" w:cs="Times New Roman"/>
                <w:b/>
                <w:sz w:val="24"/>
                <w:szCs w:val="24"/>
                <w:u w:val="single"/>
              </w:rPr>
              <w:t>2017. gads</w:t>
            </w:r>
          </w:p>
          <w:p w14:paraId="38BF3911"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TOP 5 valstis</w:t>
            </w:r>
            <w:r w:rsidRPr="006F351D">
              <w:rPr>
                <w:rFonts w:ascii="Times New Roman" w:hAnsi="Times New Roman" w:cs="Times New Roman"/>
                <w:b/>
                <w:sz w:val="24"/>
                <w:szCs w:val="24"/>
              </w:rPr>
              <w:tab/>
            </w:r>
            <w:r w:rsidRPr="006F351D">
              <w:rPr>
                <w:rFonts w:ascii="Times New Roman" w:hAnsi="Times New Roman" w:cs="Times New Roman"/>
                <w:b/>
                <w:sz w:val="24"/>
                <w:szCs w:val="24"/>
              </w:rPr>
              <w:tab/>
            </w:r>
            <w:r w:rsidRPr="006F351D">
              <w:rPr>
                <w:rFonts w:ascii="Times New Roman" w:hAnsi="Times New Roman" w:cs="Times New Roman"/>
                <w:b/>
                <w:sz w:val="24"/>
                <w:szCs w:val="24"/>
              </w:rPr>
              <w:tab/>
            </w:r>
            <w:r w:rsidRPr="006F351D">
              <w:rPr>
                <w:rFonts w:ascii="Times New Roman" w:hAnsi="Times New Roman" w:cs="Times New Roman"/>
                <w:b/>
                <w:sz w:val="24"/>
                <w:szCs w:val="24"/>
              </w:rPr>
              <w:tab/>
            </w:r>
            <w:r w:rsidRPr="006F351D">
              <w:rPr>
                <w:rFonts w:ascii="Times New Roman" w:hAnsi="Times New Roman" w:cs="Times New Roman"/>
                <w:b/>
                <w:sz w:val="24"/>
                <w:szCs w:val="24"/>
              </w:rPr>
              <w:tab/>
            </w:r>
          </w:p>
          <w:p w14:paraId="1AFD0D75" w14:textId="77777777" w:rsidR="003E232B" w:rsidRPr="006F351D" w:rsidRDefault="003E232B" w:rsidP="003E232B">
            <w:pPr>
              <w:numPr>
                <w:ilvl w:val="0"/>
                <w:numId w:val="7"/>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Igaunija – 535</w:t>
            </w:r>
          </w:p>
          <w:p w14:paraId="78F9F188" w14:textId="77777777" w:rsidR="003E232B" w:rsidRPr="006F351D" w:rsidRDefault="003E232B" w:rsidP="003E232B">
            <w:pPr>
              <w:numPr>
                <w:ilvl w:val="0"/>
                <w:numId w:val="7"/>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Vācija – 283</w:t>
            </w:r>
          </w:p>
          <w:p w14:paraId="27B3D8CE" w14:textId="77777777" w:rsidR="003E232B" w:rsidRPr="006F351D" w:rsidRDefault="003E232B" w:rsidP="003E232B">
            <w:pPr>
              <w:numPr>
                <w:ilvl w:val="0"/>
                <w:numId w:val="7"/>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Lietuva – 191</w:t>
            </w:r>
            <w:r w:rsidRPr="006F351D">
              <w:rPr>
                <w:rFonts w:ascii="Times New Roman" w:hAnsi="Times New Roman" w:cs="Times New Roman"/>
                <w:sz w:val="24"/>
                <w:szCs w:val="24"/>
              </w:rPr>
              <w:tab/>
            </w:r>
          </w:p>
          <w:p w14:paraId="39912DFA" w14:textId="77777777" w:rsidR="003E232B" w:rsidRPr="006F351D" w:rsidRDefault="003E232B" w:rsidP="003E232B">
            <w:pPr>
              <w:numPr>
                <w:ilvl w:val="0"/>
                <w:numId w:val="7"/>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 xml:space="preserve">Somija – 118 </w:t>
            </w:r>
          </w:p>
          <w:p w14:paraId="69EF99A4" w14:textId="16EEB8A5" w:rsidR="003E232B" w:rsidRPr="006F351D" w:rsidRDefault="003E232B" w:rsidP="000B3FA4">
            <w:pPr>
              <w:numPr>
                <w:ilvl w:val="0"/>
                <w:numId w:val="7"/>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Krievija – 78</w:t>
            </w:r>
          </w:p>
        </w:tc>
        <w:tc>
          <w:tcPr>
            <w:tcW w:w="4868" w:type="dxa"/>
          </w:tcPr>
          <w:p w14:paraId="27E60FAE"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Salacgrīvas TIC statistika </w:t>
            </w:r>
            <w:r w:rsidRPr="006F351D">
              <w:rPr>
                <w:rFonts w:ascii="Times New Roman" w:hAnsi="Times New Roman" w:cs="Times New Roman"/>
                <w:b/>
                <w:sz w:val="24"/>
                <w:szCs w:val="24"/>
                <w:u w:val="single"/>
              </w:rPr>
              <w:t>2016. gads</w:t>
            </w:r>
          </w:p>
          <w:p w14:paraId="3FF45DA7"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TOP 5 valstis</w:t>
            </w:r>
          </w:p>
          <w:p w14:paraId="1CB9A889" w14:textId="77777777" w:rsidR="003E232B" w:rsidRPr="006F351D" w:rsidRDefault="003E232B" w:rsidP="003E232B">
            <w:pPr>
              <w:numPr>
                <w:ilvl w:val="0"/>
                <w:numId w:val="8"/>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Igaunija – 540</w:t>
            </w:r>
          </w:p>
          <w:p w14:paraId="19835395" w14:textId="77777777" w:rsidR="003E232B" w:rsidRPr="006F351D" w:rsidRDefault="003E232B" w:rsidP="003E232B">
            <w:pPr>
              <w:numPr>
                <w:ilvl w:val="0"/>
                <w:numId w:val="8"/>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Vācija – 294</w:t>
            </w:r>
          </w:p>
          <w:p w14:paraId="5E2A3D5D" w14:textId="77777777" w:rsidR="003E232B" w:rsidRPr="006F351D" w:rsidRDefault="003E232B" w:rsidP="003E232B">
            <w:pPr>
              <w:numPr>
                <w:ilvl w:val="0"/>
                <w:numId w:val="8"/>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Lietuva – 176</w:t>
            </w:r>
          </w:p>
          <w:p w14:paraId="15810882" w14:textId="77777777" w:rsidR="003E232B" w:rsidRPr="006F351D" w:rsidRDefault="003E232B" w:rsidP="003E232B">
            <w:pPr>
              <w:numPr>
                <w:ilvl w:val="0"/>
                <w:numId w:val="8"/>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Somija – 122</w:t>
            </w:r>
          </w:p>
          <w:p w14:paraId="58E3F492" w14:textId="261911F6" w:rsidR="003E232B" w:rsidRPr="006F351D" w:rsidRDefault="003E232B" w:rsidP="000B3FA4">
            <w:pPr>
              <w:numPr>
                <w:ilvl w:val="0"/>
                <w:numId w:val="8"/>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Krievija – 106</w:t>
            </w:r>
          </w:p>
        </w:tc>
      </w:tr>
      <w:tr w:rsidR="003E232B" w:rsidRPr="006F351D" w14:paraId="48711A06" w14:textId="77777777" w:rsidTr="00140489">
        <w:tc>
          <w:tcPr>
            <w:tcW w:w="4868" w:type="dxa"/>
          </w:tcPr>
          <w:p w14:paraId="43AE6B12"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Salacgrīvas TIC statistika </w:t>
            </w:r>
            <w:r w:rsidRPr="006F351D">
              <w:rPr>
                <w:rFonts w:ascii="Times New Roman" w:hAnsi="Times New Roman" w:cs="Times New Roman"/>
                <w:b/>
                <w:sz w:val="24"/>
                <w:szCs w:val="24"/>
                <w:u w:val="single"/>
              </w:rPr>
              <w:t>2015. gads</w:t>
            </w:r>
          </w:p>
          <w:p w14:paraId="154E63D0"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TOP 5 valstis</w:t>
            </w:r>
          </w:p>
          <w:p w14:paraId="7B57E6F8" w14:textId="77777777" w:rsidR="003E232B" w:rsidRPr="006F351D" w:rsidRDefault="003E232B" w:rsidP="003E232B">
            <w:pPr>
              <w:numPr>
                <w:ilvl w:val="0"/>
                <w:numId w:val="9"/>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Igaunija – 265</w:t>
            </w:r>
          </w:p>
          <w:p w14:paraId="7644B213" w14:textId="77777777" w:rsidR="003E232B" w:rsidRPr="006F351D" w:rsidRDefault="003E232B" w:rsidP="003E232B">
            <w:pPr>
              <w:numPr>
                <w:ilvl w:val="0"/>
                <w:numId w:val="9"/>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Vācija – 233</w:t>
            </w:r>
          </w:p>
          <w:p w14:paraId="44707804" w14:textId="77777777" w:rsidR="003E232B" w:rsidRPr="006F351D" w:rsidRDefault="003E232B" w:rsidP="003E232B">
            <w:pPr>
              <w:numPr>
                <w:ilvl w:val="0"/>
                <w:numId w:val="9"/>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Somija – 168</w:t>
            </w:r>
          </w:p>
          <w:p w14:paraId="29B907B3" w14:textId="77777777" w:rsidR="003E232B" w:rsidRPr="006F351D" w:rsidRDefault="003E232B" w:rsidP="003E232B">
            <w:pPr>
              <w:numPr>
                <w:ilvl w:val="0"/>
                <w:numId w:val="9"/>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Lietuva – 75</w:t>
            </w:r>
          </w:p>
          <w:p w14:paraId="6C35EF02" w14:textId="12E34C44" w:rsidR="003E232B" w:rsidRPr="006F351D" w:rsidRDefault="003E232B" w:rsidP="000B3FA4">
            <w:pPr>
              <w:numPr>
                <w:ilvl w:val="0"/>
                <w:numId w:val="9"/>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Krievija - 48</w:t>
            </w:r>
          </w:p>
        </w:tc>
        <w:tc>
          <w:tcPr>
            <w:tcW w:w="4868" w:type="dxa"/>
          </w:tcPr>
          <w:p w14:paraId="6C1F0254"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Salacgrīvas TIC statistika </w:t>
            </w:r>
            <w:r w:rsidRPr="006F351D">
              <w:rPr>
                <w:rFonts w:ascii="Times New Roman" w:hAnsi="Times New Roman" w:cs="Times New Roman"/>
                <w:b/>
                <w:sz w:val="24"/>
                <w:szCs w:val="24"/>
                <w:u w:val="single"/>
              </w:rPr>
              <w:t>2014. gads</w:t>
            </w:r>
          </w:p>
          <w:p w14:paraId="7CA95237"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TOP 5 valstis</w:t>
            </w:r>
          </w:p>
          <w:p w14:paraId="06C3F202" w14:textId="77777777" w:rsidR="003E232B" w:rsidRPr="006F351D" w:rsidRDefault="003E232B" w:rsidP="003E232B">
            <w:pPr>
              <w:numPr>
                <w:ilvl w:val="0"/>
                <w:numId w:val="10"/>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Igaunija- 317</w:t>
            </w:r>
          </w:p>
          <w:p w14:paraId="2627EB1A" w14:textId="77777777" w:rsidR="003E232B" w:rsidRPr="006F351D" w:rsidRDefault="003E232B" w:rsidP="003E232B">
            <w:pPr>
              <w:numPr>
                <w:ilvl w:val="0"/>
                <w:numId w:val="10"/>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Vācija- 312</w:t>
            </w:r>
          </w:p>
          <w:p w14:paraId="64731D02" w14:textId="77777777" w:rsidR="003E232B" w:rsidRPr="006F351D" w:rsidRDefault="003E232B" w:rsidP="003E232B">
            <w:pPr>
              <w:numPr>
                <w:ilvl w:val="0"/>
                <w:numId w:val="10"/>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Somija- 158</w:t>
            </w:r>
          </w:p>
          <w:p w14:paraId="2F2CCA64" w14:textId="77777777" w:rsidR="003E232B" w:rsidRPr="006F351D" w:rsidRDefault="003E232B" w:rsidP="003E232B">
            <w:pPr>
              <w:numPr>
                <w:ilvl w:val="0"/>
                <w:numId w:val="10"/>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Lietuva- 150</w:t>
            </w:r>
          </w:p>
          <w:p w14:paraId="662F8794" w14:textId="4D736447" w:rsidR="003E232B" w:rsidRPr="006F351D" w:rsidRDefault="003E232B" w:rsidP="000B3FA4">
            <w:pPr>
              <w:numPr>
                <w:ilvl w:val="0"/>
                <w:numId w:val="10"/>
              </w:numPr>
              <w:spacing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Krievija- 59</w:t>
            </w:r>
          </w:p>
        </w:tc>
      </w:tr>
      <w:tr w:rsidR="003E232B" w:rsidRPr="006F351D" w14:paraId="197072D0" w14:textId="77777777" w:rsidTr="00140489">
        <w:tc>
          <w:tcPr>
            <w:tcW w:w="4868" w:type="dxa"/>
          </w:tcPr>
          <w:p w14:paraId="3600292E"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Salacgrīvas TIC statistika </w:t>
            </w:r>
            <w:r w:rsidRPr="006F351D">
              <w:rPr>
                <w:rFonts w:ascii="Times New Roman" w:hAnsi="Times New Roman" w:cs="Times New Roman"/>
                <w:b/>
                <w:sz w:val="24"/>
                <w:szCs w:val="24"/>
                <w:u w:val="single"/>
              </w:rPr>
              <w:t>2013. gads</w:t>
            </w:r>
          </w:p>
          <w:p w14:paraId="3F388AC0"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TOP 5 valstis</w:t>
            </w:r>
          </w:p>
          <w:p w14:paraId="772FB4B3" w14:textId="77777777" w:rsidR="003E232B" w:rsidRPr="006F351D" w:rsidRDefault="003E232B" w:rsidP="003E232B">
            <w:pPr>
              <w:numPr>
                <w:ilvl w:val="0"/>
                <w:numId w:val="11"/>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Vācija – 251</w:t>
            </w:r>
          </w:p>
          <w:p w14:paraId="7C3425C5" w14:textId="77777777" w:rsidR="003E232B" w:rsidRPr="006F351D" w:rsidRDefault="003E232B" w:rsidP="003E232B">
            <w:pPr>
              <w:numPr>
                <w:ilvl w:val="0"/>
                <w:numId w:val="11"/>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Lietuva – 159</w:t>
            </w:r>
          </w:p>
          <w:p w14:paraId="7799E263" w14:textId="77777777" w:rsidR="003E232B" w:rsidRPr="006F351D" w:rsidRDefault="003E232B" w:rsidP="003E232B">
            <w:pPr>
              <w:numPr>
                <w:ilvl w:val="0"/>
                <w:numId w:val="11"/>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Somija – 146</w:t>
            </w:r>
          </w:p>
          <w:p w14:paraId="658ED87D" w14:textId="77777777" w:rsidR="003E232B" w:rsidRPr="006F351D" w:rsidRDefault="003E232B" w:rsidP="003E232B">
            <w:pPr>
              <w:numPr>
                <w:ilvl w:val="0"/>
                <w:numId w:val="11"/>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Igaunija – 133</w:t>
            </w:r>
          </w:p>
          <w:p w14:paraId="028C0810" w14:textId="6F4ABD8A" w:rsidR="003E232B" w:rsidRPr="006F351D" w:rsidRDefault="003E232B" w:rsidP="000B3FA4">
            <w:pPr>
              <w:numPr>
                <w:ilvl w:val="0"/>
                <w:numId w:val="11"/>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Krievija – 130</w:t>
            </w:r>
          </w:p>
        </w:tc>
        <w:tc>
          <w:tcPr>
            <w:tcW w:w="4868" w:type="dxa"/>
          </w:tcPr>
          <w:p w14:paraId="511DEE41"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Salacgrīvas TIC statistika </w:t>
            </w:r>
            <w:r w:rsidRPr="006F351D">
              <w:rPr>
                <w:rFonts w:ascii="Times New Roman" w:hAnsi="Times New Roman" w:cs="Times New Roman"/>
                <w:b/>
                <w:sz w:val="24"/>
                <w:szCs w:val="24"/>
                <w:u w:val="single"/>
              </w:rPr>
              <w:t>2012. gads</w:t>
            </w:r>
          </w:p>
          <w:p w14:paraId="044A2669"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TOP 5 valstis</w:t>
            </w:r>
          </w:p>
          <w:p w14:paraId="2BB038C0" w14:textId="77777777" w:rsidR="003E232B" w:rsidRPr="006F351D" w:rsidRDefault="003E232B" w:rsidP="003E232B">
            <w:pPr>
              <w:numPr>
                <w:ilvl w:val="0"/>
                <w:numId w:val="12"/>
              </w:numPr>
              <w:spacing w:line="276" w:lineRule="auto"/>
              <w:contextualSpacing/>
              <w:jc w:val="both"/>
              <w:rPr>
                <w:rFonts w:ascii="Times New Roman" w:hAnsi="Times New Roman" w:cs="Times New Roman"/>
                <w:b/>
                <w:sz w:val="24"/>
                <w:szCs w:val="24"/>
              </w:rPr>
            </w:pPr>
            <w:r w:rsidRPr="006F351D">
              <w:rPr>
                <w:rFonts w:ascii="Times New Roman" w:hAnsi="Times New Roman" w:cs="Times New Roman"/>
                <w:sz w:val="24"/>
                <w:szCs w:val="24"/>
              </w:rPr>
              <w:t>Vācija – 321</w:t>
            </w:r>
          </w:p>
          <w:p w14:paraId="227DF6D8" w14:textId="77777777" w:rsidR="003E232B" w:rsidRPr="006F351D" w:rsidRDefault="003E232B" w:rsidP="003E232B">
            <w:pPr>
              <w:numPr>
                <w:ilvl w:val="0"/>
                <w:numId w:val="12"/>
              </w:numPr>
              <w:spacing w:line="276" w:lineRule="auto"/>
              <w:contextualSpacing/>
              <w:jc w:val="both"/>
              <w:rPr>
                <w:rFonts w:ascii="Times New Roman" w:hAnsi="Times New Roman" w:cs="Times New Roman"/>
                <w:b/>
                <w:sz w:val="24"/>
                <w:szCs w:val="24"/>
              </w:rPr>
            </w:pPr>
            <w:r w:rsidRPr="006F351D">
              <w:rPr>
                <w:rFonts w:ascii="Times New Roman" w:hAnsi="Times New Roman" w:cs="Times New Roman"/>
                <w:sz w:val="24"/>
                <w:szCs w:val="24"/>
              </w:rPr>
              <w:t>Somija – 182</w:t>
            </w:r>
          </w:p>
          <w:p w14:paraId="55736ED2" w14:textId="77777777" w:rsidR="003E232B" w:rsidRPr="006F351D" w:rsidRDefault="003E232B" w:rsidP="003E232B">
            <w:pPr>
              <w:numPr>
                <w:ilvl w:val="0"/>
                <w:numId w:val="12"/>
              </w:numPr>
              <w:spacing w:line="276" w:lineRule="auto"/>
              <w:contextualSpacing/>
              <w:jc w:val="both"/>
              <w:rPr>
                <w:rFonts w:ascii="Times New Roman" w:hAnsi="Times New Roman" w:cs="Times New Roman"/>
                <w:b/>
                <w:sz w:val="24"/>
                <w:szCs w:val="24"/>
              </w:rPr>
            </w:pPr>
            <w:r w:rsidRPr="006F351D">
              <w:rPr>
                <w:rFonts w:ascii="Times New Roman" w:hAnsi="Times New Roman" w:cs="Times New Roman"/>
                <w:sz w:val="24"/>
                <w:szCs w:val="24"/>
              </w:rPr>
              <w:t>Igaunija – 150</w:t>
            </w:r>
          </w:p>
          <w:p w14:paraId="486F4A87" w14:textId="77777777" w:rsidR="003E232B" w:rsidRPr="006F351D" w:rsidRDefault="003E232B" w:rsidP="003E232B">
            <w:pPr>
              <w:numPr>
                <w:ilvl w:val="0"/>
                <w:numId w:val="12"/>
              </w:numPr>
              <w:spacing w:line="276" w:lineRule="auto"/>
              <w:contextualSpacing/>
              <w:jc w:val="both"/>
              <w:rPr>
                <w:rFonts w:ascii="Times New Roman" w:hAnsi="Times New Roman" w:cs="Times New Roman"/>
                <w:b/>
                <w:sz w:val="24"/>
                <w:szCs w:val="24"/>
              </w:rPr>
            </w:pPr>
            <w:r w:rsidRPr="006F351D">
              <w:rPr>
                <w:rFonts w:ascii="Times New Roman" w:hAnsi="Times New Roman" w:cs="Times New Roman"/>
                <w:sz w:val="24"/>
                <w:szCs w:val="24"/>
              </w:rPr>
              <w:t>Lietuva – 93</w:t>
            </w:r>
          </w:p>
          <w:p w14:paraId="1BE0C84A" w14:textId="5F028C9B" w:rsidR="003E232B" w:rsidRPr="006F351D" w:rsidRDefault="003E232B" w:rsidP="000B3FA4">
            <w:pPr>
              <w:numPr>
                <w:ilvl w:val="0"/>
                <w:numId w:val="12"/>
              </w:numPr>
              <w:spacing w:line="276" w:lineRule="auto"/>
              <w:contextualSpacing/>
              <w:jc w:val="both"/>
              <w:rPr>
                <w:rFonts w:ascii="Times New Roman" w:hAnsi="Times New Roman" w:cs="Times New Roman"/>
                <w:b/>
                <w:sz w:val="24"/>
                <w:szCs w:val="24"/>
              </w:rPr>
            </w:pPr>
            <w:r w:rsidRPr="006F351D">
              <w:rPr>
                <w:rFonts w:ascii="Times New Roman" w:hAnsi="Times New Roman" w:cs="Times New Roman"/>
                <w:sz w:val="24"/>
                <w:szCs w:val="24"/>
              </w:rPr>
              <w:t>Krievija – 87</w:t>
            </w:r>
          </w:p>
        </w:tc>
      </w:tr>
      <w:tr w:rsidR="003E232B" w:rsidRPr="006F351D" w14:paraId="19C21A24" w14:textId="77777777" w:rsidTr="00140489">
        <w:tc>
          <w:tcPr>
            <w:tcW w:w="4868" w:type="dxa"/>
          </w:tcPr>
          <w:p w14:paraId="09F14452" w14:textId="77777777" w:rsidR="003E232B" w:rsidRPr="006F351D" w:rsidRDefault="003E232B" w:rsidP="003E232B">
            <w:pPr>
              <w:rPr>
                <w:rFonts w:ascii="Times New Roman" w:hAnsi="Times New Roman" w:cs="Times New Roman"/>
                <w:sz w:val="24"/>
                <w:szCs w:val="24"/>
              </w:rPr>
            </w:pPr>
            <w:r w:rsidRPr="006F351D">
              <w:rPr>
                <w:rFonts w:ascii="Times New Roman" w:hAnsi="Times New Roman" w:cs="Times New Roman"/>
                <w:sz w:val="24"/>
                <w:szCs w:val="24"/>
              </w:rPr>
              <w:t xml:space="preserve">Salacgrīvas TIC statistika </w:t>
            </w:r>
            <w:r w:rsidRPr="006F351D">
              <w:rPr>
                <w:rFonts w:ascii="Times New Roman" w:hAnsi="Times New Roman" w:cs="Times New Roman"/>
                <w:b/>
                <w:sz w:val="24"/>
                <w:szCs w:val="24"/>
                <w:u w:val="single"/>
              </w:rPr>
              <w:t>2011. gads</w:t>
            </w:r>
          </w:p>
          <w:p w14:paraId="07D6BE75"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TOP 5 valstis</w:t>
            </w:r>
          </w:p>
          <w:p w14:paraId="5455389D" w14:textId="77777777" w:rsidR="003E232B" w:rsidRPr="006F351D" w:rsidRDefault="003E232B" w:rsidP="003E232B">
            <w:pPr>
              <w:numPr>
                <w:ilvl w:val="0"/>
                <w:numId w:val="13"/>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Vācija – 285</w:t>
            </w:r>
          </w:p>
          <w:p w14:paraId="6469BC05" w14:textId="77777777" w:rsidR="003E232B" w:rsidRPr="006F351D" w:rsidRDefault="003E232B" w:rsidP="003E232B">
            <w:pPr>
              <w:numPr>
                <w:ilvl w:val="0"/>
                <w:numId w:val="13"/>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Somija – 177</w:t>
            </w:r>
          </w:p>
          <w:p w14:paraId="475EF59D" w14:textId="77777777" w:rsidR="003E232B" w:rsidRPr="006F351D" w:rsidRDefault="003E232B" w:rsidP="003E232B">
            <w:pPr>
              <w:numPr>
                <w:ilvl w:val="0"/>
                <w:numId w:val="13"/>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Igaunija – 176</w:t>
            </w:r>
          </w:p>
          <w:p w14:paraId="21017429" w14:textId="77777777" w:rsidR="003E232B" w:rsidRPr="006F351D" w:rsidRDefault="003E232B" w:rsidP="003E232B">
            <w:pPr>
              <w:numPr>
                <w:ilvl w:val="0"/>
                <w:numId w:val="13"/>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Krievija – 115</w:t>
            </w:r>
          </w:p>
          <w:p w14:paraId="4669B312" w14:textId="15AF5F6E" w:rsidR="003E232B" w:rsidRPr="006F351D" w:rsidRDefault="003E232B" w:rsidP="000B3FA4">
            <w:pPr>
              <w:numPr>
                <w:ilvl w:val="0"/>
                <w:numId w:val="13"/>
              </w:numPr>
              <w:spacing w:line="276" w:lineRule="auto"/>
              <w:contextualSpacing/>
              <w:jc w:val="both"/>
              <w:rPr>
                <w:rFonts w:ascii="Times New Roman" w:hAnsi="Times New Roman" w:cs="Times New Roman"/>
                <w:sz w:val="24"/>
                <w:szCs w:val="24"/>
              </w:rPr>
            </w:pPr>
            <w:r w:rsidRPr="006F351D">
              <w:rPr>
                <w:rFonts w:ascii="Times New Roman" w:hAnsi="Times New Roman" w:cs="Times New Roman"/>
                <w:sz w:val="24"/>
                <w:szCs w:val="24"/>
              </w:rPr>
              <w:t>Lietuva – 93</w:t>
            </w:r>
          </w:p>
        </w:tc>
        <w:tc>
          <w:tcPr>
            <w:tcW w:w="4868" w:type="dxa"/>
          </w:tcPr>
          <w:p w14:paraId="60079673" w14:textId="77777777" w:rsidR="003E232B" w:rsidRPr="006F351D" w:rsidRDefault="003E232B" w:rsidP="003E232B">
            <w:pPr>
              <w:rPr>
                <w:rFonts w:ascii="Times New Roman" w:hAnsi="Times New Roman" w:cs="Times New Roman"/>
                <w:b/>
                <w:sz w:val="24"/>
                <w:szCs w:val="24"/>
                <w:u w:val="single"/>
              </w:rPr>
            </w:pPr>
            <w:r w:rsidRPr="006F351D">
              <w:rPr>
                <w:rFonts w:ascii="Times New Roman" w:hAnsi="Times New Roman" w:cs="Times New Roman"/>
                <w:sz w:val="24"/>
                <w:szCs w:val="24"/>
              </w:rPr>
              <w:t xml:space="preserve">Salacgrīvas TIC statistika </w:t>
            </w:r>
            <w:r w:rsidRPr="006F351D">
              <w:rPr>
                <w:rFonts w:ascii="Times New Roman" w:hAnsi="Times New Roman" w:cs="Times New Roman"/>
                <w:b/>
                <w:sz w:val="24"/>
                <w:szCs w:val="24"/>
                <w:u w:val="single"/>
              </w:rPr>
              <w:t>2010. gads</w:t>
            </w:r>
          </w:p>
          <w:p w14:paraId="1E239C9C"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TOP 5 valstis</w:t>
            </w:r>
          </w:p>
          <w:p w14:paraId="573BD68D" w14:textId="77777777" w:rsidR="003E232B" w:rsidRPr="006F351D" w:rsidRDefault="003E232B" w:rsidP="003E232B">
            <w:pPr>
              <w:numPr>
                <w:ilvl w:val="0"/>
                <w:numId w:val="14"/>
              </w:numPr>
              <w:spacing w:line="276" w:lineRule="auto"/>
              <w:jc w:val="both"/>
              <w:rPr>
                <w:rFonts w:ascii="Times New Roman" w:hAnsi="Times New Roman" w:cs="Times New Roman"/>
                <w:sz w:val="24"/>
                <w:szCs w:val="24"/>
              </w:rPr>
            </w:pPr>
            <w:r w:rsidRPr="006F351D">
              <w:rPr>
                <w:rFonts w:ascii="Times New Roman" w:hAnsi="Times New Roman" w:cs="Times New Roman"/>
                <w:sz w:val="24"/>
                <w:szCs w:val="24"/>
              </w:rPr>
              <w:t>Vācija – 218</w:t>
            </w:r>
          </w:p>
          <w:p w14:paraId="2DA2BCCF" w14:textId="77777777" w:rsidR="003E232B" w:rsidRPr="006F351D" w:rsidRDefault="003E232B" w:rsidP="003E232B">
            <w:pPr>
              <w:numPr>
                <w:ilvl w:val="0"/>
                <w:numId w:val="14"/>
              </w:numPr>
              <w:spacing w:line="276" w:lineRule="auto"/>
              <w:jc w:val="both"/>
              <w:rPr>
                <w:rFonts w:ascii="Times New Roman" w:hAnsi="Times New Roman" w:cs="Times New Roman"/>
                <w:sz w:val="24"/>
                <w:szCs w:val="24"/>
              </w:rPr>
            </w:pPr>
            <w:r w:rsidRPr="006F351D">
              <w:rPr>
                <w:rFonts w:ascii="Times New Roman" w:hAnsi="Times New Roman" w:cs="Times New Roman"/>
                <w:sz w:val="24"/>
                <w:szCs w:val="24"/>
              </w:rPr>
              <w:t>Igaunija – 197</w:t>
            </w:r>
          </w:p>
          <w:p w14:paraId="57322604" w14:textId="77777777" w:rsidR="003E232B" w:rsidRPr="006F351D" w:rsidRDefault="003E232B" w:rsidP="003E232B">
            <w:pPr>
              <w:numPr>
                <w:ilvl w:val="0"/>
                <w:numId w:val="14"/>
              </w:numPr>
              <w:spacing w:line="276" w:lineRule="auto"/>
              <w:jc w:val="both"/>
              <w:rPr>
                <w:rFonts w:ascii="Times New Roman" w:hAnsi="Times New Roman" w:cs="Times New Roman"/>
                <w:sz w:val="24"/>
                <w:szCs w:val="24"/>
              </w:rPr>
            </w:pPr>
            <w:r w:rsidRPr="006F351D">
              <w:rPr>
                <w:rFonts w:ascii="Times New Roman" w:hAnsi="Times New Roman" w:cs="Times New Roman"/>
                <w:sz w:val="24"/>
                <w:szCs w:val="24"/>
              </w:rPr>
              <w:t xml:space="preserve">Somija – 118 </w:t>
            </w:r>
          </w:p>
          <w:p w14:paraId="39E958F8" w14:textId="77777777" w:rsidR="003E232B" w:rsidRPr="006F351D" w:rsidRDefault="003E232B" w:rsidP="003E232B">
            <w:pPr>
              <w:numPr>
                <w:ilvl w:val="0"/>
                <w:numId w:val="14"/>
              </w:numPr>
              <w:spacing w:line="276" w:lineRule="auto"/>
              <w:jc w:val="both"/>
              <w:rPr>
                <w:rFonts w:ascii="Times New Roman" w:hAnsi="Times New Roman" w:cs="Times New Roman"/>
                <w:sz w:val="24"/>
                <w:szCs w:val="24"/>
              </w:rPr>
            </w:pPr>
            <w:r w:rsidRPr="006F351D">
              <w:rPr>
                <w:rFonts w:ascii="Times New Roman" w:hAnsi="Times New Roman" w:cs="Times New Roman"/>
                <w:sz w:val="24"/>
                <w:szCs w:val="24"/>
              </w:rPr>
              <w:t>Lietuva – 92</w:t>
            </w:r>
          </w:p>
          <w:p w14:paraId="500CE536" w14:textId="7520954D" w:rsidR="003E232B" w:rsidRPr="006F351D" w:rsidRDefault="003E232B" w:rsidP="000B3FA4">
            <w:pPr>
              <w:numPr>
                <w:ilvl w:val="0"/>
                <w:numId w:val="14"/>
              </w:numPr>
              <w:spacing w:line="276" w:lineRule="auto"/>
              <w:jc w:val="both"/>
              <w:rPr>
                <w:rFonts w:ascii="Times New Roman" w:hAnsi="Times New Roman" w:cs="Times New Roman"/>
                <w:sz w:val="24"/>
                <w:szCs w:val="24"/>
              </w:rPr>
            </w:pPr>
            <w:r w:rsidRPr="006F351D">
              <w:rPr>
                <w:rFonts w:ascii="Times New Roman" w:hAnsi="Times New Roman" w:cs="Times New Roman"/>
                <w:sz w:val="24"/>
                <w:szCs w:val="24"/>
              </w:rPr>
              <w:t>Krievija – 45</w:t>
            </w:r>
          </w:p>
        </w:tc>
      </w:tr>
    </w:tbl>
    <w:p w14:paraId="4671A288" w14:textId="77777777" w:rsidR="003E232B" w:rsidRPr="006F351D" w:rsidRDefault="003E232B" w:rsidP="003E232B">
      <w:pPr>
        <w:jc w:val="both"/>
        <w:rPr>
          <w:rFonts w:ascii="Times New Roman" w:hAnsi="Times New Roman" w:cs="Times New Roman"/>
          <w:b/>
          <w:sz w:val="24"/>
          <w:szCs w:val="24"/>
        </w:rPr>
      </w:pPr>
    </w:p>
    <w:tbl>
      <w:tblPr>
        <w:tblW w:w="3942" w:type="dxa"/>
        <w:tblInd w:w="-18" w:type="dxa"/>
        <w:tblCellMar>
          <w:left w:w="0" w:type="dxa"/>
          <w:right w:w="0" w:type="dxa"/>
        </w:tblCellMar>
        <w:tblLook w:val="04A0" w:firstRow="1" w:lastRow="0" w:firstColumn="1" w:lastColumn="0" w:noHBand="0" w:noVBand="1"/>
      </w:tblPr>
      <w:tblGrid>
        <w:gridCol w:w="1122"/>
        <w:gridCol w:w="2820"/>
      </w:tblGrid>
      <w:tr w:rsidR="003E232B" w:rsidRPr="006F351D" w14:paraId="65122142" w14:textId="77777777" w:rsidTr="00FE6F5B">
        <w:trPr>
          <w:trHeight w:val="403"/>
        </w:trPr>
        <w:tc>
          <w:tcPr>
            <w:tcW w:w="112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7511E0"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Gads</w:t>
            </w:r>
          </w:p>
        </w:tc>
        <w:tc>
          <w:tcPr>
            <w:tcW w:w="28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63B8960"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Kopējais apmeklētāju skaits</w:t>
            </w:r>
          </w:p>
        </w:tc>
      </w:tr>
      <w:tr w:rsidR="003E232B" w:rsidRPr="006F351D" w14:paraId="4B33218A" w14:textId="77777777" w:rsidTr="00FE6F5B">
        <w:trPr>
          <w:trHeight w:val="373"/>
        </w:trPr>
        <w:tc>
          <w:tcPr>
            <w:tcW w:w="11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92C4B6"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2010</w:t>
            </w:r>
          </w:p>
        </w:tc>
        <w:tc>
          <w:tcPr>
            <w:tcW w:w="2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912487" w14:textId="77777777" w:rsidR="003E232B" w:rsidRPr="006F351D" w:rsidRDefault="003E232B" w:rsidP="003E232B">
            <w:pPr>
              <w:jc w:val="center"/>
              <w:rPr>
                <w:rFonts w:ascii="Times New Roman" w:hAnsi="Times New Roman" w:cs="Times New Roman"/>
                <w:color w:val="000000"/>
                <w:sz w:val="24"/>
                <w:szCs w:val="24"/>
              </w:rPr>
            </w:pPr>
            <w:r w:rsidRPr="006F351D">
              <w:rPr>
                <w:rFonts w:ascii="Times New Roman" w:hAnsi="Times New Roman" w:cs="Times New Roman"/>
                <w:color w:val="000000"/>
                <w:sz w:val="24"/>
                <w:szCs w:val="24"/>
              </w:rPr>
              <w:t>2534</w:t>
            </w:r>
          </w:p>
        </w:tc>
      </w:tr>
      <w:tr w:rsidR="003E232B" w:rsidRPr="006F351D" w14:paraId="4D2CE425" w14:textId="77777777" w:rsidTr="00FE6F5B">
        <w:trPr>
          <w:trHeight w:val="373"/>
        </w:trPr>
        <w:tc>
          <w:tcPr>
            <w:tcW w:w="11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9A8474"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2011</w:t>
            </w:r>
          </w:p>
        </w:tc>
        <w:tc>
          <w:tcPr>
            <w:tcW w:w="2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7F708" w14:textId="77777777" w:rsidR="003E232B" w:rsidRPr="006F351D" w:rsidRDefault="003E232B" w:rsidP="003E232B">
            <w:pPr>
              <w:jc w:val="center"/>
              <w:rPr>
                <w:rFonts w:ascii="Times New Roman" w:hAnsi="Times New Roman" w:cs="Times New Roman"/>
                <w:color w:val="000000"/>
                <w:sz w:val="24"/>
                <w:szCs w:val="24"/>
              </w:rPr>
            </w:pPr>
            <w:r w:rsidRPr="006F351D">
              <w:rPr>
                <w:rFonts w:ascii="Times New Roman" w:hAnsi="Times New Roman" w:cs="Times New Roman"/>
                <w:color w:val="000000"/>
                <w:sz w:val="24"/>
                <w:szCs w:val="24"/>
              </w:rPr>
              <w:t>2851</w:t>
            </w:r>
          </w:p>
        </w:tc>
      </w:tr>
      <w:tr w:rsidR="003E232B" w:rsidRPr="006F351D" w14:paraId="4C82172E" w14:textId="77777777" w:rsidTr="00FE6F5B">
        <w:trPr>
          <w:trHeight w:val="373"/>
        </w:trPr>
        <w:tc>
          <w:tcPr>
            <w:tcW w:w="11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392B0B"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2012</w:t>
            </w:r>
          </w:p>
        </w:tc>
        <w:tc>
          <w:tcPr>
            <w:tcW w:w="2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352967" w14:textId="77777777" w:rsidR="003E232B" w:rsidRPr="006F351D" w:rsidRDefault="003E232B" w:rsidP="003E232B">
            <w:pPr>
              <w:jc w:val="center"/>
              <w:rPr>
                <w:rFonts w:ascii="Times New Roman" w:hAnsi="Times New Roman" w:cs="Times New Roman"/>
                <w:color w:val="000000"/>
                <w:sz w:val="24"/>
                <w:szCs w:val="24"/>
              </w:rPr>
            </w:pPr>
            <w:r w:rsidRPr="006F351D">
              <w:rPr>
                <w:rFonts w:ascii="Times New Roman" w:hAnsi="Times New Roman" w:cs="Times New Roman"/>
                <w:color w:val="000000"/>
                <w:sz w:val="24"/>
                <w:szCs w:val="24"/>
              </w:rPr>
              <w:t>2917</w:t>
            </w:r>
          </w:p>
        </w:tc>
      </w:tr>
      <w:tr w:rsidR="003E232B" w:rsidRPr="006F351D" w14:paraId="4CE3ACBC" w14:textId="77777777" w:rsidTr="00FE6F5B">
        <w:trPr>
          <w:trHeight w:val="373"/>
        </w:trPr>
        <w:tc>
          <w:tcPr>
            <w:tcW w:w="11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C0137C"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2013</w:t>
            </w:r>
          </w:p>
        </w:tc>
        <w:tc>
          <w:tcPr>
            <w:tcW w:w="2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B84960" w14:textId="77777777" w:rsidR="003E232B" w:rsidRPr="006F351D" w:rsidRDefault="003E232B" w:rsidP="003E232B">
            <w:pPr>
              <w:jc w:val="center"/>
              <w:rPr>
                <w:rFonts w:ascii="Times New Roman" w:hAnsi="Times New Roman" w:cs="Times New Roman"/>
                <w:color w:val="000000"/>
                <w:sz w:val="24"/>
                <w:szCs w:val="24"/>
              </w:rPr>
            </w:pPr>
            <w:r w:rsidRPr="006F351D">
              <w:rPr>
                <w:rFonts w:ascii="Times New Roman" w:hAnsi="Times New Roman" w:cs="Times New Roman"/>
                <w:color w:val="000000"/>
                <w:sz w:val="24"/>
                <w:szCs w:val="24"/>
              </w:rPr>
              <w:t>2814</w:t>
            </w:r>
          </w:p>
        </w:tc>
      </w:tr>
      <w:tr w:rsidR="003E232B" w:rsidRPr="006F351D" w14:paraId="68544366" w14:textId="77777777" w:rsidTr="00FE6F5B">
        <w:trPr>
          <w:trHeight w:val="373"/>
        </w:trPr>
        <w:tc>
          <w:tcPr>
            <w:tcW w:w="11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667F5D"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2014</w:t>
            </w:r>
          </w:p>
        </w:tc>
        <w:tc>
          <w:tcPr>
            <w:tcW w:w="2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30EF2C" w14:textId="77777777" w:rsidR="003E232B" w:rsidRPr="006F351D" w:rsidRDefault="003E232B" w:rsidP="003E232B">
            <w:pPr>
              <w:jc w:val="center"/>
              <w:rPr>
                <w:rFonts w:ascii="Times New Roman" w:hAnsi="Times New Roman" w:cs="Times New Roman"/>
                <w:color w:val="000000"/>
                <w:sz w:val="24"/>
                <w:szCs w:val="24"/>
              </w:rPr>
            </w:pPr>
            <w:r w:rsidRPr="006F351D">
              <w:rPr>
                <w:rFonts w:ascii="Times New Roman" w:hAnsi="Times New Roman" w:cs="Times New Roman"/>
                <w:color w:val="000000"/>
                <w:sz w:val="24"/>
                <w:szCs w:val="24"/>
              </w:rPr>
              <w:t>3417</w:t>
            </w:r>
          </w:p>
        </w:tc>
      </w:tr>
      <w:tr w:rsidR="003E232B" w:rsidRPr="006F351D" w14:paraId="14D677DF" w14:textId="77777777" w:rsidTr="00FE6F5B">
        <w:trPr>
          <w:trHeight w:val="373"/>
        </w:trPr>
        <w:tc>
          <w:tcPr>
            <w:tcW w:w="11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AA86C9"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2015</w:t>
            </w:r>
          </w:p>
        </w:tc>
        <w:tc>
          <w:tcPr>
            <w:tcW w:w="2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1819F" w14:textId="77777777" w:rsidR="003E232B" w:rsidRPr="006F351D" w:rsidRDefault="003E232B" w:rsidP="003E232B">
            <w:pPr>
              <w:jc w:val="center"/>
              <w:rPr>
                <w:rFonts w:ascii="Times New Roman" w:hAnsi="Times New Roman" w:cs="Times New Roman"/>
                <w:color w:val="000000"/>
                <w:sz w:val="24"/>
                <w:szCs w:val="24"/>
              </w:rPr>
            </w:pPr>
            <w:r w:rsidRPr="006F351D">
              <w:rPr>
                <w:rFonts w:ascii="Times New Roman" w:hAnsi="Times New Roman" w:cs="Times New Roman"/>
                <w:color w:val="000000"/>
                <w:sz w:val="24"/>
                <w:szCs w:val="24"/>
              </w:rPr>
              <w:t>4326</w:t>
            </w:r>
          </w:p>
        </w:tc>
      </w:tr>
      <w:tr w:rsidR="003E232B" w:rsidRPr="006F351D" w14:paraId="170DEDEC" w14:textId="77777777" w:rsidTr="00FE6F5B">
        <w:trPr>
          <w:trHeight w:val="373"/>
        </w:trPr>
        <w:tc>
          <w:tcPr>
            <w:tcW w:w="11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C167F4"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2016</w:t>
            </w:r>
          </w:p>
        </w:tc>
        <w:tc>
          <w:tcPr>
            <w:tcW w:w="2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BDA91F" w14:textId="77777777" w:rsidR="003E232B" w:rsidRPr="006F351D" w:rsidRDefault="003E232B" w:rsidP="003E232B">
            <w:pPr>
              <w:jc w:val="center"/>
              <w:rPr>
                <w:rFonts w:ascii="Times New Roman" w:hAnsi="Times New Roman" w:cs="Times New Roman"/>
                <w:color w:val="000000"/>
                <w:sz w:val="24"/>
                <w:szCs w:val="24"/>
              </w:rPr>
            </w:pPr>
            <w:r w:rsidRPr="006F351D">
              <w:rPr>
                <w:rFonts w:ascii="Times New Roman" w:hAnsi="Times New Roman" w:cs="Times New Roman"/>
                <w:color w:val="000000"/>
                <w:sz w:val="24"/>
                <w:szCs w:val="24"/>
              </w:rPr>
              <w:t>4853</w:t>
            </w:r>
          </w:p>
        </w:tc>
      </w:tr>
      <w:tr w:rsidR="003E232B" w:rsidRPr="006F351D" w14:paraId="4B93071B" w14:textId="77777777" w:rsidTr="00FE6F5B">
        <w:trPr>
          <w:trHeight w:val="178"/>
        </w:trPr>
        <w:tc>
          <w:tcPr>
            <w:tcW w:w="112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6D312F" w14:textId="77777777" w:rsidR="003E232B" w:rsidRPr="006F351D" w:rsidRDefault="003E232B" w:rsidP="003E232B">
            <w:pPr>
              <w:jc w:val="center"/>
              <w:rPr>
                <w:rFonts w:ascii="Times New Roman" w:hAnsi="Times New Roman" w:cs="Times New Roman"/>
                <w:b/>
                <w:bCs/>
                <w:color w:val="000000"/>
                <w:sz w:val="24"/>
                <w:szCs w:val="24"/>
              </w:rPr>
            </w:pPr>
            <w:r w:rsidRPr="006F351D">
              <w:rPr>
                <w:rFonts w:ascii="Times New Roman" w:hAnsi="Times New Roman" w:cs="Times New Roman"/>
                <w:b/>
                <w:bCs/>
                <w:color w:val="000000"/>
                <w:sz w:val="24"/>
                <w:szCs w:val="24"/>
              </w:rPr>
              <w:t>2017</w:t>
            </w:r>
          </w:p>
        </w:tc>
        <w:tc>
          <w:tcPr>
            <w:tcW w:w="28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047F43" w14:textId="77777777" w:rsidR="003E232B" w:rsidRPr="006F351D" w:rsidRDefault="003E232B" w:rsidP="003E232B">
            <w:pPr>
              <w:jc w:val="center"/>
              <w:rPr>
                <w:rFonts w:ascii="Times New Roman" w:hAnsi="Times New Roman" w:cs="Times New Roman"/>
                <w:color w:val="000000"/>
                <w:sz w:val="24"/>
                <w:szCs w:val="24"/>
              </w:rPr>
            </w:pPr>
            <w:r w:rsidRPr="006F351D">
              <w:rPr>
                <w:rFonts w:ascii="Times New Roman" w:hAnsi="Times New Roman" w:cs="Times New Roman"/>
                <w:color w:val="000000"/>
                <w:sz w:val="24"/>
                <w:szCs w:val="24"/>
              </w:rPr>
              <w:t>4586</w:t>
            </w:r>
          </w:p>
        </w:tc>
      </w:tr>
    </w:tbl>
    <w:p w14:paraId="62846183" w14:textId="77777777" w:rsidR="003E232B" w:rsidRPr="006F351D" w:rsidRDefault="003E232B" w:rsidP="003E232B">
      <w:pPr>
        <w:ind w:left="720"/>
        <w:contextualSpacing/>
        <w:rPr>
          <w:rFonts w:ascii="Times New Roman" w:hAnsi="Times New Roman" w:cs="Times New Roman"/>
          <w:sz w:val="24"/>
          <w:szCs w:val="24"/>
        </w:rPr>
      </w:pPr>
    </w:p>
    <w:p w14:paraId="14E4C5FD" w14:textId="77777777" w:rsidR="007414E2" w:rsidRPr="004711F6" w:rsidRDefault="007414E2" w:rsidP="003E232B">
      <w:pPr>
        <w:rPr>
          <w:rFonts w:ascii="Times New Roman" w:hAnsi="Times New Roman" w:cs="Times New Roman"/>
          <w:b/>
          <w:sz w:val="28"/>
          <w:szCs w:val="28"/>
        </w:rPr>
      </w:pPr>
    </w:p>
    <w:p w14:paraId="0B9DBC1B" w14:textId="414BC73E" w:rsidR="003E232B" w:rsidRPr="004711F6" w:rsidRDefault="00975318" w:rsidP="003E232B">
      <w:pPr>
        <w:rPr>
          <w:rFonts w:ascii="Times New Roman" w:hAnsi="Times New Roman" w:cs="Times New Roman"/>
          <w:b/>
          <w:sz w:val="28"/>
          <w:szCs w:val="28"/>
        </w:rPr>
      </w:pPr>
      <w:r w:rsidRPr="004711F6">
        <w:rPr>
          <w:rFonts w:ascii="Times New Roman" w:hAnsi="Times New Roman" w:cs="Times New Roman"/>
          <w:b/>
          <w:sz w:val="28"/>
          <w:szCs w:val="28"/>
        </w:rPr>
        <w:t xml:space="preserve">14. </w:t>
      </w:r>
      <w:r w:rsidR="003E232B" w:rsidRPr="004711F6">
        <w:rPr>
          <w:rFonts w:ascii="Times New Roman" w:hAnsi="Times New Roman" w:cs="Times New Roman"/>
          <w:b/>
          <w:sz w:val="28"/>
          <w:szCs w:val="28"/>
        </w:rPr>
        <w:t>Salacgrīvas novada bāriņtiesa</w:t>
      </w:r>
    </w:p>
    <w:p w14:paraId="3D45FF4C" w14:textId="77777777" w:rsidR="003E232B" w:rsidRPr="006F351D" w:rsidRDefault="003E232B" w:rsidP="00794417">
      <w:pPr>
        <w:spacing w:after="0"/>
        <w:rPr>
          <w:rFonts w:ascii="Times New Roman" w:hAnsi="Times New Roman" w:cs="Times New Roman"/>
          <w:b/>
          <w:sz w:val="24"/>
          <w:szCs w:val="24"/>
        </w:rPr>
      </w:pPr>
      <w:r w:rsidRPr="006F351D">
        <w:rPr>
          <w:rFonts w:ascii="Times New Roman" w:hAnsi="Times New Roman" w:cs="Times New Roman"/>
          <w:b/>
          <w:sz w:val="24"/>
          <w:szCs w:val="24"/>
        </w:rPr>
        <w:t>Aizgādība</w:t>
      </w:r>
    </w:p>
    <w:p w14:paraId="415FD5E2" w14:textId="77777777" w:rsidR="003E232B" w:rsidRPr="006F351D" w:rsidRDefault="003E232B" w:rsidP="00794417">
      <w:pPr>
        <w:spacing w:after="0"/>
        <w:ind w:firstLine="567"/>
        <w:jc w:val="both"/>
        <w:rPr>
          <w:rFonts w:ascii="Times New Roman" w:hAnsi="Times New Roman" w:cs="Times New Roman"/>
          <w:sz w:val="24"/>
          <w:szCs w:val="24"/>
        </w:rPr>
      </w:pPr>
      <w:r w:rsidRPr="006F351D">
        <w:rPr>
          <w:rFonts w:ascii="Times New Roman" w:hAnsi="Times New Roman" w:cs="Times New Roman"/>
          <w:sz w:val="24"/>
          <w:szCs w:val="24"/>
        </w:rPr>
        <w:t xml:space="preserve">Līdz pilngadības sasniegšanai bērns ir vecāku aizgādībā. Bāriņtiesa 2017.gadā ierosināja 12 lietas par aizgādības tiesību pārtraukšanu vecākiem. Sešas lietas tika izbeigtas un bērnu aizgādības tiesības vecākiem netika pārtrauktas, bet 14 bērnu deviņiem vecākiem tika pārtrauktas aizgādības tiesības, no tiem, piecām mātēm un četriem tēviem. Šajā skaitā ietilpst arī divi vienpersoniski pieņemti lēmumi. Salīdzinot ar 2016.gadu, vecāku skaits, kuriem pārtrauca aizgādības tiesības, ir samazinājies par 12. </w:t>
      </w:r>
    </w:p>
    <w:p w14:paraId="149D1FB0" w14:textId="77777777" w:rsidR="003E232B" w:rsidRPr="006F351D" w:rsidRDefault="003E232B" w:rsidP="003E232B">
      <w:pPr>
        <w:ind w:firstLine="567"/>
        <w:jc w:val="both"/>
        <w:rPr>
          <w:rFonts w:ascii="Times New Roman" w:hAnsi="Times New Roman" w:cs="Times New Roman"/>
          <w:sz w:val="24"/>
          <w:szCs w:val="24"/>
        </w:rPr>
      </w:pPr>
      <w:r w:rsidRPr="006F351D">
        <w:rPr>
          <w:rFonts w:ascii="Times New Roman" w:hAnsi="Times New Roman" w:cs="Times New Roman"/>
          <w:sz w:val="24"/>
          <w:szCs w:val="24"/>
        </w:rPr>
        <w:t>Septiņi bērni palika otra vecāka aizgādībā, septiņi – ievietoti ārpusģimenes aprūpē, no tiem 3 bērniem nodibināta aizbildnība un 4 bērni ievietoti institūcijā. Trīs no institūcijā ievietotajiem bērniem ir atgriezušies ģimenē (Jelgavas novada bāriņtiesas lēmums) un vienu bērnu institūcijā ievietoja Alojas novada bāriņtiesa.</w:t>
      </w:r>
    </w:p>
    <w:p w14:paraId="6AD55B95" w14:textId="77777777" w:rsidR="003E232B" w:rsidRPr="006F351D" w:rsidRDefault="003E232B" w:rsidP="003E232B">
      <w:pPr>
        <w:ind w:firstLine="567"/>
        <w:jc w:val="both"/>
        <w:rPr>
          <w:rFonts w:ascii="Times New Roman" w:hAnsi="Times New Roman" w:cs="Times New Roman"/>
          <w:sz w:val="24"/>
          <w:szCs w:val="24"/>
        </w:rPr>
      </w:pPr>
      <w:r w:rsidRPr="006F351D">
        <w:rPr>
          <w:rFonts w:ascii="Times New Roman" w:hAnsi="Times New Roman" w:cs="Times New Roman"/>
          <w:sz w:val="24"/>
          <w:szCs w:val="24"/>
        </w:rPr>
        <w:t xml:space="preserve">Ja gada laikā pārtrauktās aizgādības tiesības nav atjaunojamas, bāriņtiesai ir jāsniedz prasība tiesā par bērnu aizgādības tiesību atņemšanu vecākiem. 2017.gadā pārtrauktās aizgādības tiesības atjaunotas vienam tēvam, kuru 3 bērni atradās mātes aprūpē. Pārtrauktās aizgādības tiesības netika atjaunotas sešu bērnu četriem vecākiem. </w:t>
      </w:r>
    </w:p>
    <w:p w14:paraId="16274942" w14:textId="77777777" w:rsidR="003E232B" w:rsidRPr="006F351D" w:rsidRDefault="003E232B" w:rsidP="003E232B">
      <w:pPr>
        <w:ind w:firstLine="567"/>
        <w:jc w:val="both"/>
        <w:rPr>
          <w:rFonts w:ascii="Times New Roman" w:hAnsi="Times New Roman" w:cs="Times New Roman"/>
          <w:sz w:val="24"/>
          <w:szCs w:val="24"/>
        </w:rPr>
      </w:pPr>
      <w:r w:rsidRPr="006F351D">
        <w:rPr>
          <w:rFonts w:ascii="Times New Roman" w:hAnsi="Times New Roman" w:cs="Times New Roman"/>
          <w:sz w:val="24"/>
          <w:szCs w:val="24"/>
        </w:rPr>
        <w:t>Bāriņtiesa pieņēma 6 lēmumus par prasības iesniegšanu tiesā, aizgādības tiesību atņemšanai 8 vecākiem. Tiesa aizgādības tiesības atņēma trim mātēm un trim tēviem. Četru bērnu abiem vecākiem vēl notiek tiesvedība. Četri bāriņtiesas lēmumi ir pieņemti par bērnu ciemošanos pie vecākiem, kuriem ir pārtrauktas aizgādības tiesības.</w:t>
      </w:r>
    </w:p>
    <w:p w14:paraId="7C3232A1" w14:textId="77777777" w:rsidR="003E232B" w:rsidRPr="006F351D" w:rsidRDefault="003E232B" w:rsidP="00794417">
      <w:pPr>
        <w:spacing w:after="0"/>
        <w:rPr>
          <w:rFonts w:ascii="Times New Roman" w:hAnsi="Times New Roman" w:cs="Times New Roman"/>
          <w:sz w:val="24"/>
          <w:szCs w:val="24"/>
        </w:rPr>
      </w:pPr>
      <w:r w:rsidRPr="006F351D">
        <w:rPr>
          <w:rFonts w:ascii="Times New Roman" w:hAnsi="Times New Roman" w:cs="Times New Roman"/>
          <w:b/>
          <w:sz w:val="24"/>
          <w:szCs w:val="24"/>
        </w:rPr>
        <w:t>Ārpusģimenes aprūpe</w:t>
      </w:r>
    </w:p>
    <w:p w14:paraId="2CCD3989" w14:textId="2E92D27A" w:rsidR="003E232B" w:rsidRPr="006F351D" w:rsidRDefault="003E232B" w:rsidP="00794417">
      <w:pPr>
        <w:spacing w:after="0"/>
        <w:ind w:firstLine="567"/>
        <w:jc w:val="both"/>
        <w:rPr>
          <w:rFonts w:ascii="Times New Roman" w:hAnsi="Times New Roman" w:cs="Times New Roman"/>
          <w:sz w:val="24"/>
          <w:szCs w:val="24"/>
        </w:rPr>
      </w:pPr>
      <w:r w:rsidRPr="006F351D">
        <w:rPr>
          <w:rFonts w:ascii="Times New Roman" w:hAnsi="Times New Roman" w:cs="Times New Roman"/>
          <w:sz w:val="24"/>
          <w:szCs w:val="24"/>
        </w:rPr>
        <w:t xml:space="preserve">Ārpusģimenes aprūpē esošo bērnu skaits 2017.gada 31.decembrī bija 32 (34) bērni (iekavās aiz cipara skaits 2016.gada 31.decembrī). Aizbildnībā ir 19 (18) bērni, audžuģimenē - 11 (14) bērni, institūcijā - 2 (2) bērni. </w:t>
      </w:r>
    </w:p>
    <w:p w14:paraId="5824F7BD" w14:textId="77777777" w:rsidR="003E232B" w:rsidRPr="006F351D" w:rsidRDefault="003E232B" w:rsidP="00794417">
      <w:pPr>
        <w:spacing w:after="0"/>
        <w:rPr>
          <w:rFonts w:ascii="Times New Roman" w:hAnsi="Times New Roman" w:cs="Times New Roman"/>
          <w:sz w:val="24"/>
          <w:szCs w:val="24"/>
        </w:rPr>
      </w:pPr>
      <w:r w:rsidRPr="006F351D">
        <w:rPr>
          <w:rFonts w:ascii="Times New Roman" w:hAnsi="Times New Roman" w:cs="Times New Roman"/>
          <w:b/>
          <w:sz w:val="24"/>
          <w:szCs w:val="24"/>
        </w:rPr>
        <w:t>Aizgādnība</w:t>
      </w:r>
    </w:p>
    <w:p w14:paraId="1D40E5A1" w14:textId="77777777" w:rsidR="003E232B" w:rsidRPr="006F351D" w:rsidRDefault="003E232B" w:rsidP="00794417">
      <w:pPr>
        <w:spacing w:after="0"/>
        <w:ind w:firstLine="567"/>
        <w:jc w:val="both"/>
        <w:rPr>
          <w:rFonts w:ascii="Times New Roman" w:hAnsi="Times New Roman" w:cs="Times New Roman"/>
          <w:sz w:val="24"/>
          <w:szCs w:val="24"/>
        </w:rPr>
      </w:pPr>
      <w:r w:rsidRPr="006F351D">
        <w:rPr>
          <w:rFonts w:ascii="Times New Roman" w:hAnsi="Times New Roman" w:cs="Times New Roman"/>
          <w:sz w:val="24"/>
          <w:szCs w:val="24"/>
        </w:rPr>
        <w:t xml:space="preserve"> Bāriņtiesa, saskaņā ar tiesas nolēmumu par aizgādnības nodibināšanu, ieceļ aizgādņus. Salacgrīvas novadā ir 6 aizgādņi sešām pilngadīgām personām ar ierobežotu rīcībspēju, no tām 3 personām aizgādnība ir nodibināta 2017.gadā. </w:t>
      </w:r>
    </w:p>
    <w:p w14:paraId="5DB60E67" w14:textId="77777777" w:rsidR="003E232B" w:rsidRPr="006F351D" w:rsidRDefault="003E232B" w:rsidP="00794417">
      <w:pPr>
        <w:spacing w:after="0"/>
        <w:rPr>
          <w:rFonts w:ascii="Times New Roman" w:hAnsi="Times New Roman" w:cs="Times New Roman"/>
          <w:b/>
          <w:sz w:val="24"/>
          <w:szCs w:val="24"/>
        </w:rPr>
      </w:pPr>
      <w:r w:rsidRPr="006F351D">
        <w:rPr>
          <w:rFonts w:ascii="Times New Roman" w:hAnsi="Times New Roman" w:cs="Times New Roman"/>
          <w:b/>
          <w:sz w:val="24"/>
          <w:szCs w:val="24"/>
        </w:rPr>
        <w:t xml:space="preserve">Bērnu manta </w:t>
      </w:r>
    </w:p>
    <w:p w14:paraId="2C53791C" w14:textId="77777777" w:rsidR="003E232B" w:rsidRPr="006F351D" w:rsidRDefault="003E232B" w:rsidP="00794417">
      <w:pPr>
        <w:spacing w:after="0"/>
        <w:ind w:firstLine="567"/>
        <w:jc w:val="both"/>
        <w:rPr>
          <w:rFonts w:ascii="Times New Roman" w:hAnsi="Times New Roman" w:cs="Times New Roman"/>
          <w:sz w:val="24"/>
          <w:szCs w:val="24"/>
        </w:rPr>
      </w:pPr>
      <w:r w:rsidRPr="006F351D">
        <w:rPr>
          <w:rFonts w:ascii="Times New Roman" w:hAnsi="Times New Roman" w:cs="Times New Roman"/>
          <w:sz w:val="24"/>
          <w:szCs w:val="24"/>
        </w:rPr>
        <w:t xml:space="preserve">Bērnu mantu lietās ir pieņemti 6 lēmumi, t.sk. par bērnam piederošu transportlīdzekļu pārdošanu, atļauju bērnam ik mēnesi no sava konta noņemt zināmu naudas summu, nekustamo īpašumu pieņemšanu dāvinājumā, atļauju pieņemt mantojumu. Uz 2017.gada 31.decembri bāriņtiesā aktīva bija 31 mantu lieta. </w:t>
      </w:r>
    </w:p>
    <w:p w14:paraId="1959EC09" w14:textId="77777777" w:rsidR="003E232B" w:rsidRPr="006F351D" w:rsidRDefault="003E232B" w:rsidP="00794417">
      <w:pPr>
        <w:spacing w:after="0"/>
        <w:rPr>
          <w:rFonts w:ascii="Times New Roman" w:hAnsi="Times New Roman" w:cs="Times New Roman"/>
          <w:sz w:val="24"/>
          <w:szCs w:val="24"/>
        </w:rPr>
      </w:pPr>
      <w:r w:rsidRPr="006F351D">
        <w:rPr>
          <w:rFonts w:ascii="Times New Roman" w:hAnsi="Times New Roman" w:cs="Times New Roman"/>
          <w:b/>
          <w:sz w:val="24"/>
          <w:szCs w:val="24"/>
        </w:rPr>
        <w:t>Pieņemtie lēmumi</w:t>
      </w:r>
    </w:p>
    <w:p w14:paraId="29C0C5F9" w14:textId="77777777" w:rsidR="003E232B" w:rsidRPr="006F351D" w:rsidRDefault="003E232B" w:rsidP="00794417">
      <w:pPr>
        <w:spacing w:after="0"/>
        <w:ind w:firstLine="567"/>
        <w:jc w:val="both"/>
        <w:rPr>
          <w:rFonts w:ascii="Times New Roman" w:hAnsi="Times New Roman" w:cs="Times New Roman"/>
          <w:sz w:val="24"/>
          <w:szCs w:val="24"/>
        </w:rPr>
      </w:pPr>
      <w:r w:rsidRPr="006F351D">
        <w:rPr>
          <w:rFonts w:ascii="Times New Roman" w:hAnsi="Times New Roman" w:cs="Times New Roman"/>
          <w:sz w:val="24"/>
          <w:szCs w:val="24"/>
        </w:rPr>
        <w:t>2017.gadā bāriņtiesā aktīvas bija 82 (88) lietas un notika 38 (40) sēdes, kurās pieņemts 61 (80) lēmums (iekavās aiz cipara skaits 2016.gadā). 5 (22) lēmumi pieņemti par aizbildņu iecelšanu/atlaišanu, 18 (22) – par aizgādības tiesību pārtraukšanu/atņemšanu/atjaunošanu, 6 (7) – par bērnu mantu, 6 (6) – par lietu izbeigšanu, 4 (5) – par ārpusģimenes aprūpē esoša bērna saskarsmi ar vecākiem, 1 (5) – ar adopcijas procesu saistīts lēmums, 7 (4) – par aizgādnību, 2 (3) – par bērnu izņemšanu/ievietošanu audžuģimenē, 2 (0) par bērnu ievietošanu/izņemšanu no institūcijas, 1 (3) – par bērna ievietošanu citā ģimenē, nepārtraucot vecākam aizgādības tiesības, 1 (1) – par ģimenes valsts pabalsta izmaksu personai, kura faktiski audzina bērnu, 4 (1) – par atzinuma sniegšanu tiesai bērna dzīvesvietas noteikšanu vai saskarsmi ar otru no vecākiem, sevišķa aizbildņa iecelšanu, 4 (1) - citi lēmumi.</w:t>
      </w:r>
    </w:p>
    <w:p w14:paraId="6377BDD7" w14:textId="77777777" w:rsidR="003E232B" w:rsidRPr="006F351D" w:rsidRDefault="003E232B" w:rsidP="003E232B">
      <w:pPr>
        <w:spacing w:after="40"/>
        <w:ind w:firstLine="567"/>
        <w:jc w:val="both"/>
        <w:rPr>
          <w:rFonts w:ascii="Times New Roman" w:hAnsi="Times New Roman" w:cs="Times New Roman"/>
          <w:sz w:val="24"/>
          <w:szCs w:val="24"/>
        </w:rPr>
      </w:pPr>
      <w:r w:rsidRPr="006F351D">
        <w:rPr>
          <w:rFonts w:ascii="Times New Roman" w:hAnsi="Times New Roman" w:cs="Times New Roman"/>
          <w:sz w:val="24"/>
          <w:szCs w:val="24"/>
        </w:rPr>
        <w:t>Bāriņtiesa ir piedalījusies 15 tiesu sēdēs (2016.gadā – 8), kurās ir lemts gan par aizgādības tiesību atņemšanu, gan par bērnu dzīvesvietas noteikšanu un saskarsmi ar otru no vecākiem, gan par personas rīcībspējas ierobežošanu.</w:t>
      </w:r>
    </w:p>
    <w:p w14:paraId="03BADFE3" w14:textId="77777777" w:rsidR="003E232B" w:rsidRPr="006F351D" w:rsidRDefault="003E232B" w:rsidP="003E232B">
      <w:pPr>
        <w:spacing w:after="40"/>
        <w:ind w:firstLine="567"/>
        <w:jc w:val="both"/>
        <w:rPr>
          <w:rFonts w:ascii="Times New Roman" w:hAnsi="Times New Roman" w:cs="Times New Roman"/>
          <w:sz w:val="24"/>
          <w:szCs w:val="24"/>
        </w:rPr>
      </w:pPr>
      <w:r w:rsidRPr="006F351D">
        <w:rPr>
          <w:rFonts w:ascii="Times New Roman" w:hAnsi="Times New Roman" w:cs="Times New Roman"/>
          <w:noProof/>
          <w:sz w:val="24"/>
          <w:szCs w:val="24"/>
          <w:lang w:eastAsia="lv-LV"/>
        </w:rPr>
        <w:drawing>
          <wp:inline distT="0" distB="0" distL="0" distR="0" wp14:anchorId="276141E2" wp14:editId="59294D85">
            <wp:extent cx="5753100" cy="302895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2BC7D4" w14:textId="3469A47D" w:rsidR="003E232B" w:rsidRPr="006F351D" w:rsidRDefault="003E232B" w:rsidP="003E232B">
      <w:pPr>
        <w:rPr>
          <w:rFonts w:ascii="Times New Roman" w:hAnsi="Times New Roman" w:cs="Times New Roman"/>
          <w:b/>
          <w:sz w:val="24"/>
          <w:szCs w:val="24"/>
        </w:rPr>
      </w:pPr>
    </w:p>
    <w:p w14:paraId="2ABD5EBD" w14:textId="77777777" w:rsidR="00710548" w:rsidRPr="006F351D" w:rsidRDefault="00710548" w:rsidP="003E232B">
      <w:pPr>
        <w:rPr>
          <w:rFonts w:ascii="Times New Roman" w:hAnsi="Times New Roman" w:cs="Times New Roman"/>
          <w:b/>
          <w:sz w:val="24"/>
          <w:szCs w:val="24"/>
        </w:rPr>
      </w:pPr>
    </w:p>
    <w:p w14:paraId="319DEAFB" w14:textId="132777E8" w:rsidR="003E232B" w:rsidRPr="004711F6" w:rsidRDefault="00975318" w:rsidP="003E232B">
      <w:pPr>
        <w:rPr>
          <w:rFonts w:ascii="Times New Roman" w:hAnsi="Times New Roman" w:cs="Times New Roman"/>
          <w:b/>
          <w:sz w:val="28"/>
          <w:szCs w:val="28"/>
        </w:rPr>
      </w:pPr>
      <w:r w:rsidRPr="004711F6">
        <w:rPr>
          <w:rFonts w:ascii="Times New Roman" w:hAnsi="Times New Roman" w:cs="Times New Roman"/>
          <w:b/>
          <w:sz w:val="28"/>
          <w:szCs w:val="28"/>
        </w:rPr>
        <w:t xml:space="preserve">15. </w:t>
      </w:r>
      <w:r w:rsidR="003E232B" w:rsidRPr="004711F6">
        <w:rPr>
          <w:rFonts w:ascii="Times New Roman" w:hAnsi="Times New Roman" w:cs="Times New Roman"/>
          <w:b/>
          <w:sz w:val="28"/>
          <w:szCs w:val="28"/>
        </w:rPr>
        <w:t>Sociālais dienests</w:t>
      </w:r>
    </w:p>
    <w:p w14:paraId="124C664B"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 xml:space="preserve">Salacgrīvas novada sociālais dienests aktīvi strādā Salacgrīvas novada līdzcilvēku labā, lai ikvienam novada iedzīvotājam būtu pieejami kvalitatīvi sociālie pakalpojumi, atbalsts un sociālā palīdzība. Sociālā dienesta darbība galvenokārt tiek vērsta uz to, lai katra individuāla klienta situācija nepasliktinātos, bet uzlabotos un, lai klients pēc iespējas arī pats aktīvi iesaistītos savas problēmas risināšanā. Sociālo atbalsta pasākumu  nodrošināšanai pašvaldība 2017. gadā izlietojusi 275 884 eiro. </w:t>
      </w:r>
    </w:p>
    <w:p w14:paraId="17FD0D30"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2017. gadā izvērtēts  personas/ģimenes materiālais stāvoklis un Izsniegtas 322 trūcīgās izziņas. Maznodrošinātas personas/ģimenes statuss piemērots 53 ģimenēm, kuras aptver kopā 97 personas. Sociālās palīdzības pabalstos izmaksāti - garantētā minimālā ienākuma līmeņa nodrošināšanai 5252 eiro, bērnu ēdināšanai skolās un pirmskolas izglītības iestādēs 21,5 tūkstoši eiro, veselības aprūpei tērēti aptuveni 10 tūkst. eiro, bērniem bāreņiem un bez vecāku gādības palikušiem bērniem sociālajās garantijās izmaksāti 2145 eiro, audžuģimenēm teju 14,5 tūkst. eiro, dzīvokļa pabalstam 19 950 eiro, piedzimšanas pabalstam 8700 eiro, sociālās rehabilitācijas pakalpojumam dzīvesvietā 583 eiro un pārējos pabalstos: sodu izcietušai personai – 195 eiro, pabalsts atsevišķu situāciju risināšanā – 4846 eiro, uzturzīmēs iztērēti 2896 eiro.</w:t>
      </w:r>
    </w:p>
    <w:p w14:paraId="61EF97EB"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Sociālais rehabilitētājs 2017. gadā veicis darbu ar 11 ģimenēm visā novadā – Salacgrīvā, Ainažos un Liepupē. Galvenie darba uzdevumi: uzlabot un pilnveidot klientu sociālās prasmes,  veicināt sociālo aktivitāti, apzināt un piesaistīt resursus, sniegt palīdzību un atbalstu sociālo problēmu risināšanā. Darba procesā secināts, ka nereti klienti savas problēmas neapzinās un neatzīst, tādējādi apgrūtinot un paildzinot rehabilitācijas procesu. Visbiežāk konstatētās problēmas ir dažādas atkarības, pasivitāte algota darba meklēšanā, nepietiekamas prasmes pašaprūpē, sadzīves organizēšanā, ģimenes budžeta plānošanā, adekvātu  bērnu audzināšanas metožu izvēle un pielietošana, vardarbība ģimenē. Lai risinātu jautājumus, kas attiecas uz bērnu un jauniešu mācību jautājumiem un saskarsmi skolā, aktīvi darbojas sociālais pedagogs.</w:t>
      </w:r>
    </w:p>
    <w:p w14:paraId="3FA3F607"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Rūpēs par senioriem ilgstošās aprūpes pakalpojumu 2017. gadā Pašvaldības veco ļaužu mītnē ”Sprīdīši” aprūpi 2017. gadā saņēma 16 cilvēki. Ilgstošās aprūpes pakalpojums ilgstošās sociālās aprūpes un rehabilitācijas kūrortviesnīcā „Brīze” - 33 seniori. Pašvaldība pērk ilgstošās aprūpes pakalpojumu arī no citām pašvaldībām: Alojas un Limbažu novada pašvaldībām, kur attiecīgi pansionātā „Urga” no mūsu pašvaldības ir 4 cilvēki, Darba terapijas un rehabilitācijas centrā „Vīķi” 3 cilvēki un veco ļaužu mītnē „Cerība” 2 cilvēki. Subates Romas Katoļu draudzes “Miera nams” institūcijā 5 iedzīvotāji. Ilgstošas rehabilitācijas pakalpojumu nodrošināšana prasa ievērojamus līdzekļus, 2017. gadā tie bija nepilni 198 tūkstoši eiro, līdz ar to sociālais dienests reizi gadā rūpīgi izvērtē pakalpojumu kvalitāti un vai pakalpojumu katram cilvēkam nepieciešams turpināt. Mājas aprūpes pakalpojums nodrošināts 57 vientuļām pensijas vecuma personām un pirmās grupas invalīdiem un tērēts šim mērķim ir aptuveni 29 tūkstoši eiro.</w:t>
      </w:r>
    </w:p>
    <w:p w14:paraId="1022345A"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2017. gadā rūpīgi tika strādāts ar divdesmit novada ģimenēm, lai tās atbalstītu. Labdarības akcijas “No sirds uz sirdi” ietvaros bērniem no trūcīgām, daudzbērnu un ģimenēm, kurās ir bērni ar īpašām vajadzībām, bija iespēja apmeklēt dažādus bērniem organizētus pasākumus. Pasākumus bērni apmeklēja Ainažu un Salacgrīvas kultūras namos, Liepupes bērniem tika nodrošināts transports, lai nokļūtu uz pasākumu Salacgrīvā.  Sadarbība bija arī ar Adventistu draudzi, lai bērniem būtu iespēja apmeklēt Ziemassvētku labdarības pasākumu.</w:t>
      </w:r>
    </w:p>
    <w:p w14:paraId="0B3F10F4"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2017. gadā dienests nodrošinājis 5 bērniem valsts apmaksātu sociālās rehabilitācijas pakalpojumu - psihologa konsultācijas dzīvesvietā.</w:t>
      </w:r>
    </w:p>
    <w:p w14:paraId="0D7A1338" w14:textId="77777777" w:rsidR="003E232B" w:rsidRPr="006F351D" w:rsidRDefault="003E232B" w:rsidP="00794417">
      <w:pPr>
        <w:jc w:val="both"/>
        <w:rPr>
          <w:rFonts w:ascii="Times New Roman" w:hAnsi="Times New Roman" w:cs="Times New Roman"/>
          <w:sz w:val="24"/>
          <w:szCs w:val="24"/>
        </w:rPr>
      </w:pPr>
      <w:r w:rsidRPr="006F351D">
        <w:rPr>
          <w:rFonts w:ascii="Times New Roman" w:hAnsi="Times New Roman" w:cs="Times New Roman"/>
          <w:sz w:val="24"/>
          <w:szCs w:val="24"/>
        </w:rPr>
        <w:t>Darāmā un plānu ir daudz! Jāstāsta sabiedrībai par sociālā dienesta darbu – pakalpojumiem, problēmām ar kurām strādā sociālie darbinieki, lai vēl vairāk uzsvērtu, ka darbs noris sabiedrības labā.</w:t>
      </w:r>
    </w:p>
    <w:p w14:paraId="1F401620" w14:textId="77777777" w:rsidR="003E232B" w:rsidRPr="006F351D" w:rsidRDefault="003E232B" w:rsidP="003E232B">
      <w:pPr>
        <w:ind w:left="720"/>
        <w:contextualSpacing/>
        <w:rPr>
          <w:rFonts w:ascii="Times New Roman" w:hAnsi="Times New Roman" w:cs="Times New Roman"/>
          <w:sz w:val="24"/>
          <w:szCs w:val="24"/>
        </w:rPr>
      </w:pPr>
    </w:p>
    <w:p w14:paraId="789D87BD" w14:textId="6C2FC5B6" w:rsidR="003E232B" w:rsidRPr="004711F6" w:rsidRDefault="00975318" w:rsidP="003E232B">
      <w:pPr>
        <w:rPr>
          <w:rFonts w:ascii="Times New Roman" w:hAnsi="Times New Roman" w:cs="Times New Roman"/>
          <w:b/>
          <w:sz w:val="28"/>
          <w:szCs w:val="28"/>
        </w:rPr>
      </w:pPr>
      <w:r w:rsidRPr="004711F6">
        <w:rPr>
          <w:rFonts w:ascii="Times New Roman" w:hAnsi="Times New Roman" w:cs="Times New Roman"/>
          <w:b/>
          <w:sz w:val="28"/>
          <w:szCs w:val="28"/>
        </w:rPr>
        <w:t xml:space="preserve">16. </w:t>
      </w:r>
      <w:r w:rsidR="003E232B" w:rsidRPr="004711F6">
        <w:rPr>
          <w:rFonts w:ascii="Times New Roman" w:hAnsi="Times New Roman" w:cs="Times New Roman"/>
          <w:b/>
          <w:sz w:val="28"/>
          <w:szCs w:val="28"/>
        </w:rPr>
        <w:t>Dzimtsarakstu nodaļa</w:t>
      </w:r>
    </w:p>
    <w:p w14:paraId="4E6D4DC1" w14:textId="4B5A556A" w:rsidR="003E232B" w:rsidRPr="006F351D" w:rsidRDefault="007414E2" w:rsidP="00794417">
      <w:pPr>
        <w:tabs>
          <w:tab w:val="right" w:pos="0"/>
        </w:tabs>
        <w:spacing w:after="0"/>
        <w:rPr>
          <w:rFonts w:ascii="Times New Roman" w:hAnsi="Times New Roman" w:cs="Times New Roman"/>
          <w:b/>
          <w:sz w:val="24"/>
          <w:szCs w:val="24"/>
        </w:rPr>
      </w:pPr>
      <w:r w:rsidRPr="006F351D">
        <w:rPr>
          <w:rFonts w:ascii="Times New Roman" w:hAnsi="Times New Roman" w:cs="Times New Roman"/>
          <w:b/>
          <w:sz w:val="24"/>
          <w:szCs w:val="24"/>
        </w:rPr>
        <w:t>D</w:t>
      </w:r>
      <w:r w:rsidR="003E232B" w:rsidRPr="006F351D">
        <w:rPr>
          <w:rFonts w:ascii="Times New Roman" w:hAnsi="Times New Roman" w:cs="Times New Roman"/>
          <w:b/>
          <w:sz w:val="24"/>
          <w:szCs w:val="24"/>
        </w:rPr>
        <w:t>zimšanas reģistrācija</w:t>
      </w:r>
    </w:p>
    <w:p w14:paraId="524CB4C3" w14:textId="77777777" w:rsidR="003E232B" w:rsidRPr="006F351D" w:rsidRDefault="003E232B" w:rsidP="00794417">
      <w:pPr>
        <w:tabs>
          <w:tab w:val="right" w:pos="0"/>
        </w:tabs>
        <w:spacing w:after="0"/>
        <w:jc w:val="both"/>
        <w:rPr>
          <w:rFonts w:ascii="Times New Roman" w:hAnsi="Times New Roman" w:cs="Times New Roman"/>
          <w:sz w:val="24"/>
          <w:szCs w:val="24"/>
        </w:rPr>
      </w:pPr>
      <w:r w:rsidRPr="006F351D">
        <w:rPr>
          <w:rFonts w:ascii="Times New Roman" w:hAnsi="Times New Roman" w:cs="Times New Roman"/>
          <w:sz w:val="24"/>
          <w:szCs w:val="24"/>
        </w:rPr>
        <w:tab/>
        <w:t xml:space="preserve">Salacgrīvas novada Dzimtsarakstu nodaļā 2017.gadā reģistrēti 44 jaundzimušie bērniņi. Ja pieskaitām arī citās nodaļās reģistrētos mazos novadniekus, tad mums ir vēl par 11 mazuļiem vairāk. No reģistrētajiem 20 ir meitenes un 24 – zēni. Reģistrējot dzimšanu, paternitātes atzīšanas iesniegumu rakstījuši 28 bērnu vecāki, bet 2 dzimšanas ieraksti tika sastādīti bez ziņām par tēvu. Pērn nav izmantota iespēja iesniegt trīspusējo paternitātes atzīšanas iesniegumu. </w:t>
      </w:r>
    </w:p>
    <w:p w14:paraId="63BF79E6" w14:textId="77777777" w:rsidR="003E232B" w:rsidRPr="006F351D" w:rsidRDefault="003E232B" w:rsidP="003E232B">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ab/>
        <w:t>Vienai māmiņai piedzimis ceturtais bērns, sešām māmiņām – trešie, divdesmit – otrie un septiņpadsmit – pirmie bērni. Piecas pilsētas ir reģistrētas kā mūsu jaundzimušo novadnieku dzimšanas vietas. Valmierā pasaulē nākuši 24 bērni, Cēsīs – 8, Siguldā – 7, Rīgā – 4, Jūrmalā – 1.</w:t>
      </w:r>
    </w:p>
    <w:p w14:paraId="43B45D52" w14:textId="77777777" w:rsidR="003E232B" w:rsidRPr="006F351D" w:rsidRDefault="003E232B" w:rsidP="003E232B">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ab/>
        <w:t>Meitenēm dāvāti vārdi Adrija, Anete Paula, Anna, Annika, Dārta, Elizabete Estere, Estere, Grēta, Ieva, Paula, Rebeka, un Sāra.  Divām meitenēm tikuši vārdi Alise, Elīza, Emīlija un Melānija. Puišiem doti vārdi Aldis, Alekss, Armands, Arvis, Braiens, Bruno, Edvards, Everts, Gustavs, Kristers, Leino, Markuss, Matīss, Mārcis Jānis, Mikaēls, Miks, Miķelis, Olivers, Ostins, Otto, Reinis, Renārs un Selvins.</w:t>
      </w:r>
    </w:p>
    <w:p w14:paraId="796CFAC9" w14:textId="77777777" w:rsidR="003E232B" w:rsidRPr="006F351D" w:rsidRDefault="003E232B" w:rsidP="003E232B">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ab/>
        <w:t>Sākot ar 2017.gada 1.jūliju, reģistrējot dzimšanu, bērniem piešķir personas kodus, kuri nesatur datus par dzimšanas datumu. Šādi personas kodi sākas ar cipariem “32”.</w:t>
      </w:r>
    </w:p>
    <w:p w14:paraId="64DDF5B7" w14:textId="77777777" w:rsidR="003E232B" w:rsidRPr="006F351D" w:rsidRDefault="003E232B" w:rsidP="003E232B">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ab/>
        <w:t xml:space="preserve"> Bērniem, kuru dzimšana tika reģistrēta Salacgrīvas novada Dzimtsarakstu nodaļā, dāvinājām dzimšanas apliecības vāciņus ar novada ģerboni. 2018.gadā papildus dāvinām grāmatu “Mūsu bērns”, kura ir gan kā skaista atmiņu klade par bērna pirmo dzīves gadu, gan arī noderīgu padomu un ieteikumu avots.</w:t>
      </w:r>
    </w:p>
    <w:p w14:paraId="5238B8F0" w14:textId="77777777" w:rsidR="003E232B" w:rsidRPr="006F351D" w:rsidRDefault="003E232B" w:rsidP="00794417">
      <w:pPr>
        <w:spacing w:after="0"/>
        <w:rPr>
          <w:rFonts w:ascii="Times New Roman" w:hAnsi="Times New Roman" w:cs="Times New Roman"/>
          <w:b/>
          <w:sz w:val="24"/>
          <w:szCs w:val="24"/>
        </w:rPr>
      </w:pPr>
      <w:r w:rsidRPr="006F351D">
        <w:rPr>
          <w:rFonts w:ascii="Times New Roman" w:hAnsi="Times New Roman" w:cs="Times New Roman"/>
          <w:b/>
          <w:sz w:val="24"/>
          <w:szCs w:val="24"/>
        </w:rPr>
        <w:t>Laulības</w:t>
      </w:r>
    </w:p>
    <w:p w14:paraId="651BAFC5" w14:textId="77777777" w:rsidR="003E232B" w:rsidRPr="006F351D" w:rsidRDefault="003E232B" w:rsidP="00794417">
      <w:pPr>
        <w:tabs>
          <w:tab w:val="right" w:pos="0"/>
        </w:tabs>
        <w:spacing w:after="0"/>
        <w:jc w:val="both"/>
        <w:rPr>
          <w:rFonts w:ascii="Times New Roman" w:hAnsi="Times New Roman" w:cs="Times New Roman"/>
          <w:sz w:val="24"/>
          <w:szCs w:val="24"/>
        </w:rPr>
      </w:pPr>
      <w:r w:rsidRPr="006F351D">
        <w:rPr>
          <w:rFonts w:ascii="Times New Roman" w:hAnsi="Times New Roman" w:cs="Times New Roman"/>
          <w:sz w:val="24"/>
          <w:szCs w:val="24"/>
        </w:rPr>
        <w:tab/>
        <w:t>Mūsu novadā laulību noslēguši 39 pāri, to skaitā arī 4 pāri, kuri jāvārdu teikuši Liepupes evaņģēliski luteriskajā draudzē. No 35 dzimtsarakstu nodaļā noslēgtajām laulībām 17 pāri svinīgās ceremonijas organizēja ārpus nodaļas telpām. 6 pāri vēlējās savas attiecības nostiprināt tikai juridiski, bez svinīgas ceremonijas rīkošanas. Šāds laulības reģistrēšanas veids kļūst populārāks. Mūsu novadā ģimeni nodibināja 17 vietējie līgavaiņi. 20 līgavaiņi</w:t>
      </w:r>
      <w:r w:rsidRPr="006F351D">
        <w:rPr>
          <w:rFonts w:ascii="Times New Roman" w:hAnsi="Times New Roman" w:cs="Times New Roman"/>
          <w:color w:val="0070C0"/>
          <w:sz w:val="24"/>
          <w:szCs w:val="24"/>
        </w:rPr>
        <w:t xml:space="preserve"> </w:t>
      </w:r>
      <w:r w:rsidRPr="006F351D">
        <w:rPr>
          <w:rFonts w:ascii="Times New Roman" w:hAnsi="Times New Roman" w:cs="Times New Roman"/>
          <w:sz w:val="24"/>
          <w:szCs w:val="24"/>
        </w:rPr>
        <w:t>dzīvesvietu deklarējuši citos novados, viens norādījis uzturēšanās adresi ārvalstīs, bet viens bija ārzemnieks.</w:t>
      </w:r>
    </w:p>
    <w:p w14:paraId="7232F793" w14:textId="77777777" w:rsidR="003E232B" w:rsidRPr="006F351D" w:rsidRDefault="003E232B" w:rsidP="003E232B">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Savukārt 16 līgavas bija novada iedzīvotājas, 22 pārstāvēja citus novadus un viena līgava norādījusi uzturēšanās adresi ārvalstīs.</w:t>
      </w:r>
    </w:p>
    <w:p w14:paraId="2850A888" w14:textId="77777777" w:rsidR="003E232B" w:rsidRPr="006F351D" w:rsidRDefault="003E232B" w:rsidP="003E232B">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ab/>
        <w:t xml:space="preserve">Visvairāk bija pāru, kuros abi laulībā stājās pirmo reizi. Tādi bija 27. Pāri, no kuriem viens laulībā stājās pirmo, bet otrs – otro reizi, bija 8, savukārt 4 pāru abas puses laulībā stājās otrreiz.   </w:t>
      </w:r>
    </w:p>
    <w:p w14:paraId="395E3310" w14:textId="77777777" w:rsidR="003E232B" w:rsidRPr="006F351D" w:rsidRDefault="003E232B" w:rsidP="003E232B">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Pēc laulības noslēgšanas vīra uzvārdu ir pieņēmušas 30 sievas. 4 sievas savam uzvārdam pievienojušas vīra uzvārdu, bet pirmslaulības uzvārdā palikušas 5 sievas. Neviens no precētajiem vīriešiem savu uzvārdu nav mainījis.</w:t>
      </w:r>
    </w:p>
    <w:p w14:paraId="6DD9B57E" w14:textId="77777777" w:rsidR="003E232B" w:rsidRPr="006F351D" w:rsidRDefault="003E232B" w:rsidP="003E232B">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ab/>
        <w:t>Interesanta un emocionāli bagāta pieredze bija piedalīšanās lībiešu kāzu rituālā – līdzināšanā. Uzreiz pēc etnogrāfiskās vedību daļas laulība tika noslēgta un reģistrēta juridiski.</w:t>
      </w:r>
    </w:p>
    <w:p w14:paraId="0FC8AF97" w14:textId="77777777" w:rsidR="00424927" w:rsidRPr="006F351D" w:rsidRDefault="00424927" w:rsidP="00794417">
      <w:pPr>
        <w:spacing w:after="0"/>
        <w:rPr>
          <w:rFonts w:ascii="Times New Roman" w:hAnsi="Times New Roman" w:cs="Times New Roman"/>
          <w:b/>
          <w:sz w:val="24"/>
          <w:szCs w:val="24"/>
        </w:rPr>
      </w:pPr>
    </w:p>
    <w:p w14:paraId="3B04B64D" w14:textId="638BB399" w:rsidR="003E232B" w:rsidRPr="006F351D" w:rsidRDefault="003E232B" w:rsidP="00794417">
      <w:pPr>
        <w:spacing w:after="0"/>
        <w:rPr>
          <w:rFonts w:ascii="Times New Roman" w:hAnsi="Times New Roman" w:cs="Times New Roman"/>
          <w:b/>
          <w:sz w:val="24"/>
          <w:szCs w:val="24"/>
        </w:rPr>
      </w:pPr>
      <w:r w:rsidRPr="006F351D">
        <w:rPr>
          <w:rFonts w:ascii="Times New Roman" w:hAnsi="Times New Roman" w:cs="Times New Roman"/>
          <w:b/>
          <w:sz w:val="24"/>
          <w:szCs w:val="24"/>
        </w:rPr>
        <w:t>Mirušo reģistrācija</w:t>
      </w:r>
    </w:p>
    <w:p w14:paraId="3ED2706E" w14:textId="77777777" w:rsidR="003E232B" w:rsidRPr="006F351D" w:rsidRDefault="003E232B" w:rsidP="00794417">
      <w:pPr>
        <w:tabs>
          <w:tab w:val="right" w:pos="9180"/>
        </w:tabs>
        <w:spacing w:after="0"/>
        <w:ind w:firstLine="720"/>
        <w:jc w:val="both"/>
        <w:rPr>
          <w:rFonts w:ascii="Times New Roman" w:hAnsi="Times New Roman" w:cs="Times New Roman"/>
          <w:sz w:val="24"/>
          <w:szCs w:val="24"/>
        </w:rPr>
      </w:pPr>
      <w:r w:rsidRPr="006F351D">
        <w:rPr>
          <w:rFonts w:ascii="Times New Roman" w:hAnsi="Times New Roman" w:cs="Times New Roman"/>
          <w:sz w:val="24"/>
          <w:szCs w:val="24"/>
        </w:rPr>
        <w:t xml:space="preserve">2017.gadā Salacgrīvas nodaļā reģistrēti 29 miršušas personas (2016.gadā – 47). Divi no reģistrētajiem bija citu novadu iedzīvotāji. Kopējais mirušo skaits novadā tomēr ir lielāks, jo reģistrāciju drīkst veikt arī citās nodaļās. </w:t>
      </w:r>
    </w:p>
    <w:p w14:paraId="2A2FF83D" w14:textId="77777777" w:rsidR="003E232B" w:rsidRPr="006F351D" w:rsidRDefault="003E232B" w:rsidP="003E232B">
      <w:pPr>
        <w:tabs>
          <w:tab w:val="right" w:pos="9180"/>
        </w:tabs>
        <w:ind w:firstLine="720"/>
        <w:jc w:val="both"/>
        <w:rPr>
          <w:rFonts w:ascii="Times New Roman" w:hAnsi="Times New Roman" w:cs="Times New Roman"/>
          <w:sz w:val="24"/>
          <w:szCs w:val="24"/>
        </w:rPr>
      </w:pPr>
      <w:r w:rsidRPr="006F351D">
        <w:rPr>
          <w:rFonts w:ascii="Times New Roman" w:hAnsi="Times New Roman" w:cs="Times New Roman"/>
          <w:sz w:val="24"/>
          <w:szCs w:val="24"/>
        </w:rPr>
        <w:t>Apkopojot Iedzīvotāju Reģistra datus, mirušo novadnieku skaits sasniedz 102 (45 sievietes un 57 vīrieši).</w:t>
      </w:r>
      <w:r w:rsidRPr="006F351D">
        <w:rPr>
          <w:rFonts w:ascii="Times New Roman" w:hAnsi="Times New Roman" w:cs="Times New Roman"/>
          <w:color w:val="C00000"/>
          <w:sz w:val="24"/>
          <w:szCs w:val="24"/>
        </w:rPr>
        <w:t xml:space="preserve"> </w:t>
      </w:r>
      <w:r w:rsidRPr="006F351D">
        <w:rPr>
          <w:rFonts w:ascii="Times New Roman" w:hAnsi="Times New Roman" w:cs="Times New Roman"/>
          <w:sz w:val="24"/>
          <w:szCs w:val="24"/>
        </w:rPr>
        <w:t xml:space="preserve">No mūsu novadā reģistrētajiem jaunākais bija 57 gadīgs vīrietis, bet visgarāko mūžu piedzīvojusi 96 gadīga sieviete. </w:t>
      </w:r>
    </w:p>
    <w:p w14:paraId="1ECB14C4" w14:textId="77777777" w:rsidR="00794417" w:rsidRPr="006F351D" w:rsidRDefault="003E232B" w:rsidP="00794417">
      <w:pPr>
        <w:tabs>
          <w:tab w:val="right" w:pos="0"/>
        </w:tabs>
        <w:jc w:val="both"/>
        <w:rPr>
          <w:rFonts w:ascii="Times New Roman" w:hAnsi="Times New Roman" w:cs="Times New Roman"/>
          <w:sz w:val="24"/>
          <w:szCs w:val="24"/>
        </w:rPr>
      </w:pPr>
      <w:r w:rsidRPr="006F351D">
        <w:rPr>
          <w:rFonts w:ascii="Times New Roman" w:hAnsi="Times New Roman" w:cs="Times New Roman"/>
          <w:sz w:val="24"/>
          <w:szCs w:val="24"/>
        </w:rPr>
        <w:tab/>
        <w:t>Vēl dzimtsarakstu nodaļā dažādu gadu ierakstos ir veikti 11 papildinājumi, t.sk. par laulības šķiršanu – 8, paternitātes atzīšana iepriekš reģistrētā dzimšanas ierakstā – 2 un  uzvārda maiņa bērnam – 1 reizi.</w:t>
      </w:r>
    </w:p>
    <w:p w14:paraId="46306436" w14:textId="7FC0CD6D" w:rsidR="005B42FC" w:rsidRPr="004711F6" w:rsidRDefault="00975318" w:rsidP="00794417">
      <w:pPr>
        <w:tabs>
          <w:tab w:val="right" w:pos="0"/>
        </w:tabs>
        <w:jc w:val="both"/>
        <w:rPr>
          <w:rFonts w:ascii="Times New Roman" w:hAnsi="Times New Roman" w:cs="Times New Roman"/>
          <w:sz w:val="28"/>
          <w:szCs w:val="28"/>
        </w:rPr>
      </w:pPr>
      <w:r w:rsidRPr="004711F6">
        <w:rPr>
          <w:rFonts w:ascii="Times New Roman" w:hAnsi="Times New Roman" w:cs="Times New Roman"/>
          <w:b/>
          <w:sz w:val="28"/>
          <w:szCs w:val="28"/>
        </w:rPr>
        <w:t xml:space="preserve">17. </w:t>
      </w:r>
      <w:r w:rsidR="005B42FC" w:rsidRPr="004711F6">
        <w:rPr>
          <w:rFonts w:ascii="Times New Roman" w:hAnsi="Times New Roman" w:cs="Times New Roman"/>
          <w:b/>
          <w:sz w:val="28"/>
          <w:szCs w:val="28"/>
        </w:rPr>
        <w:t>Pakalpojumi</w:t>
      </w:r>
    </w:p>
    <w:p w14:paraId="4C89312D" w14:textId="77777777" w:rsidR="005B42FC" w:rsidRPr="006F351D" w:rsidRDefault="005B42FC" w:rsidP="005B42FC">
      <w:pPr>
        <w:jc w:val="both"/>
        <w:rPr>
          <w:rFonts w:ascii="Times New Roman" w:hAnsi="Times New Roman" w:cs="Times New Roman"/>
          <w:sz w:val="24"/>
          <w:szCs w:val="24"/>
        </w:rPr>
      </w:pPr>
      <w:r w:rsidRPr="006F351D">
        <w:rPr>
          <w:rFonts w:ascii="Times New Roman" w:hAnsi="Times New Roman" w:cs="Times New Roman"/>
          <w:sz w:val="24"/>
          <w:szCs w:val="24"/>
        </w:rPr>
        <w:t>Novadā turpina darboties Valsts un pašvaldības vienotais klientu apkalpošanas centrs, kurā ir pieejami gan pašvaldības, gan valsts iestāžu pakalpojumi un konsultācijas par iestāžu e-pakalpojumiem: Valsts ieņēmumu dienesta (VID), Valsts sociālās apdrošināšanas aģentūras (VSAA), Pilsonības un migrācijas lietu pārvaldes (PMLP), Nodarbinātības valsts aģentūras (NVA), Uzņēmumu reģistra (UR), Valsts zemes dienesta (VZD), Lauku atbalsta dienesta (LAD), Lauksaimniecības datu centra (LDC) un Valsts darba inspekcijas (VDI). Iedzīvotājiem ir iespēja saņemt konsultācijas par  portāla piedāvātajiem  e pakalpojumus.</w:t>
      </w:r>
    </w:p>
    <w:p w14:paraId="0175EA99" w14:textId="77777777" w:rsidR="007414E2" w:rsidRPr="004711F6" w:rsidRDefault="007414E2" w:rsidP="007414E2">
      <w:pPr>
        <w:pStyle w:val="Heading1"/>
        <w:jc w:val="left"/>
        <w:rPr>
          <w:rFonts w:eastAsiaTheme="minorHAnsi"/>
          <w:b w:val="0"/>
          <w:szCs w:val="28"/>
          <w:lang w:eastAsia="en-US"/>
        </w:rPr>
      </w:pPr>
    </w:p>
    <w:p w14:paraId="46FB959F" w14:textId="2295C79C" w:rsidR="003E232B" w:rsidRPr="004711F6" w:rsidRDefault="00975318" w:rsidP="007414E2">
      <w:pPr>
        <w:pStyle w:val="Heading1"/>
        <w:jc w:val="left"/>
        <w:rPr>
          <w:szCs w:val="28"/>
        </w:rPr>
      </w:pPr>
      <w:r w:rsidRPr="004711F6">
        <w:rPr>
          <w:szCs w:val="28"/>
        </w:rPr>
        <w:t xml:space="preserve">18. </w:t>
      </w:r>
      <w:r w:rsidR="00583498" w:rsidRPr="004711F6">
        <w:rPr>
          <w:szCs w:val="28"/>
        </w:rPr>
        <w:t>Divos iepriekšējos gados izpildītais un kārtējam gadam pieņemtais budžets</w:t>
      </w:r>
    </w:p>
    <w:p w14:paraId="2DD7F94A" w14:textId="77777777" w:rsidR="00AF4093" w:rsidRPr="006F351D" w:rsidRDefault="00AF4093" w:rsidP="003E232B">
      <w:pPr>
        <w:spacing w:after="120"/>
        <w:ind w:firstLine="720"/>
        <w:jc w:val="both"/>
        <w:rPr>
          <w:rFonts w:ascii="Times New Roman" w:eastAsia="Times New Roman" w:hAnsi="Times New Roman" w:cs="Times New Roman"/>
          <w:sz w:val="24"/>
          <w:szCs w:val="24"/>
          <w:lang w:eastAsia="lv-LV"/>
        </w:rPr>
      </w:pPr>
    </w:p>
    <w:p w14:paraId="0F5B628D" w14:textId="3629DEDC" w:rsidR="00833EA2" w:rsidRDefault="003E232B" w:rsidP="00794417">
      <w:pPr>
        <w:spacing w:after="120"/>
        <w:ind w:firstLine="72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Pārskata gadā pašvaldības konsolidētā budžeta ieņēmumi 8.3</w:t>
      </w:r>
      <w:r w:rsidR="00344BE5" w:rsidRPr="006F351D">
        <w:rPr>
          <w:rFonts w:ascii="Times New Roman" w:eastAsia="Times New Roman" w:hAnsi="Times New Roman" w:cs="Times New Roman"/>
          <w:sz w:val="24"/>
          <w:szCs w:val="24"/>
          <w:lang w:eastAsia="lv-LV"/>
        </w:rPr>
        <w:t>3</w:t>
      </w:r>
      <w:r w:rsidRPr="006F351D">
        <w:rPr>
          <w:rFonts w:ascii="Times New Roman" w:eastAsia="Times New Roman" w:hAnsi="Times New Roman" w:cs="Times New Roman"/>
          <w:sz w:val="24"/>
          <w:szCs w:val="24"/>
          <w:lang w:eastAsia="lv-LV"/>
        </w:rPr>
        <w:t xml:space="preserve"> milj. EUR, t.sk., pamatbudžeta ieņēmumi  7.9</w:t>
      </w:r>
      <w:r w:rsidR="00344BE5" w:rsidRPr="006F351D">
        <w:rPr>
          <w:rFonts w:ascii="Times New Roman" w:eastAsia="Times New Roman" w:hAnsi="Times New Roman" w:cs="Times New Roman"/>
          <w:sz w:val="24"/>
          <w:szCs w:val="24"/>
          <w:lang w:eastAsia="lv-LV"/>
        </w:rPr>
        <w:t>2</w:t>
      </w:r>
      <w:r w:rsidRPr="006F351D">
        <w:rPr>
          <w:rFonts w:ascii="Times New Roman" w:eastAsia="Times New Roman" w:hAnsi="Times New Roman" w:cs="Times New Roman"/>
          <w:sz w:val="24"/>
          <w:szCs w:val="24"/>
          <w:lang w:eastAsia="lv-LV"/>
        </w:rPr>
        <w:t xml:space="preserve"> milj. EUR. No kopējiem pamatbudžeta ieņēmumiem 5</w:t>
      </w:r>
      <w:r w:rsidR="00344BE5" w:rsidRPr="006F351D">
        <w:rPr>
          <w:rFonts w:ascii="Times New Roman" w:eastAsia="Times New Roman" w:hAnsi="Times New Roman" w:cs="Times New Roman"/>
          <w:sz w:val="24"/>
          <w:szCs w:val="24"/>
          <w:lang w:eastAsia="lv-LV"/>
        </w:rPr>
        <w:t>4.90</w:t>
      </w:r>
      <w:r w:rsidRPr="006F351D">
        <w:rPr>
          <w:rFonts w:ascii="Times New Roman" w:eastAsia="Times New Roman" w:hAnsi="Times New Roman" w:cs="Times New Roman"/>
          <w:sz w:val="24"/>
          <w:szCs w:val="24"/>
          <w:lang w:eastAsia="lv-LV"/>
        </w:rPr>
        <w:t xml:space="preserve">% veido iedzīvotāju ienākumu nodokļa ieņēmumi. Budžeta izdevumu kopsumma pārskata gadā </w:t>
      </w:r>
      <w:r w:rsidR="00344BE5" w:rsidRPr="006F351D">
        <w:rPr>
          <w:rFonts w:ascii="Times New Roman" w:eastAsia="Times New Roman" w:hAnsi="Times New Roman" w:cs="Times New Roman"/>
          <w:sz w:val="24"/>
          <w:szCs w:val="24"/>
          <w:lang w:eastAsia="lv-LV"/>
        </w:rPr>
        <w:t>7.69</w:t>
      </w:r>
      <w:r w:rsidRPr="006F351D">
        <w:rPr>
          <w:rFonts w:ascii="Times New Roman" w:eastAsia="Times New Roman" w:hAnsi="Times New Roman" w:cs="Times New Roman"/>
          <w:sz w:val="24"/>
          <w:szCs w:val="24"/>
          <w:lang w:eastAsia="lv-LV"/>
        </w:rPr>
        <w:t xml:space="preserve"> milj. EUR.</w:t>
      </w:r>
    </w:p>
    <w:p w14:paraId="2C57F942" w14:textId="77777777" w:rsidR="004D7E29" w:rsidRPr="006F351D" w:rsidRDefault="004D7E29" w:rsidP="00794417">
      <w:pPr>
        <w:spacing w:after="120"/>
        <w:ind w:firstLine="720"/>
        <w:jc w:val="both"/>
        <w:rPr>
          <w:rFonts w:ascii="Times New Roman" w:eastAsia="Times New Roman" w:hAnsi="Times New Roman" w:cs="Times New Roman"/>
          <w:sz w:val="24"/>
          <w:szCs w:val="24"/>
          <w:lang w:eastAsia="lv-LV"/>
        </w:rPr>
      </w:pPr>
    </w:p>
    <w:p w14:paraId="4B3410BD" w14:textId="55434F69" w:rsidR="0072536C" w:rsidRPr="006F351D" w:rsidRDefault="00797931" w:rsidP="004711F6">
      <w:pPr>
        <w:spacing w:after="12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noProof/>
          <w:sz w:val="24"/>
          <w:szCs w:val="24"/>
          <w:lang w:eastAsia="lv-LV"/>
        </w:rPr>
        <w:drawing>
          <wp:inline distT="0" distB="0" distL="0" distR="0" wp14:anchorId="4515A799" wp14:editId="081031B3">
            <wp:extent cx="6633298"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740" cy="3676592"/>
                    </a:xfrm>
                    <a:prstGeom prst="rect">
                      <a:avLst/>
                    </a:prstGeom>
                    <a:noFill/>
                  </pic:spPr>
                </pic:pic>
              </a:graphicData>
            </a:graphic>
          </wp:inline>
        </w:drawing>
      </w:r>
    </w:p>
    <w:p w14:paraId="2104F9B1" w14:textId="77777777" w:rsidR="00424927" w:rsidRPr="006F351D" w:rsidRDefault="00424927" w:rsidP="00833EA2">
      <w:pPr>
        <w:spacing w:after="0" w:line="240" w:lineRule="auto"/>
        <w:outlineLvl w:val="0"/>
        <w:rPr>
          <w:rFonts w:ascii="Times New Roman" w:eastAsia="Times New Roman" w:hAnsi="Times New Roman" w:cs="Times New Roman"/>
          <w:b/>
          <w:sz w:val="24"/>
          <w:szCs w:val="24"/>
          <w:lang w:eastAsia="lv-LV"/>
        </w:rPr>
      </w:pPr>
    </w:p>
    <w:p w14:paraId="56EBB9DD" w14:textId="77777777" w:rsidR="00424927" w:rsidRDefault="00424927" w:rsidP="00833EA2">
      <w:pPr>
        <w:spacing w:after="0" w:line="240" w:lineRule="auto"/>
        <w:outlineLvl w:val="0"/>
        <w:rPr>
          <w:rFonts w:ascii="Times New Roman" w:eastAsia="Times New Roman" w:hAnsi="Times New Roman" w:cs="Times New Roman"/>
          <w:b/>
          <w:sz w:val="24"/>
          <w:szCs w:val="24"/>
          <w:lang w:eastAsia="lv-LV"/>
        </w:rPr>
      </w:pPr>
    </w:p>
    <w:p w14:paraId="704F67A8" w14:textId="77777777" w:rsidR="004711F6" w:rsidRDefault="004711F6" w:rsidP="00833EA2">
      <w:pPr>
        <w:spacing w:after="0" w:line="240" w:lineRule="auto"/>
        <w:outlineLvl w:val="0"/>
        <w:rPr>
          <w:rFonts w:ascii="Times New Roman" w:eastAsia="Times New Roman" w:hAnsi="Times New Roman" w:cs="Times New Roman"/>
          <w:b/>
          <w:sz w:val="24"/>
          <w:szCs w:val="24"/>
          <w:lang w:eastAsia="lv-LV"/>
        </w:rPr>
      </w:pPr>
    </w:p>
    <w:p w14:paraId="31488ABF" w14:textId="77777777" w:rsidR="004711F6" w:rsidRDefault="004711F6" w:rsidP="00833EA2">
      <w:pPr>
        <w:spacing w:after="0" w:line="240" w:lineRule="auto"/>
        <w:outlineLvl w:val="0"/>
        <w:rPr>
          <w:rFonts w:ascii="Times New Roman" w:eastAsia="Times New Roman" w:hAnsi="Times New Roman" w:cs="Times New Roman"/>
          <w:b/>
          <w:sz w:val="24"/>
          <w:szCs w:val="24"/>
          <w:lang w:eastAsia="lv-LV"/>
        </w:rPr>
      </w:pPr>
    </w:p>
    <w:p w14:paraId="46FF9ED2" w14:textId="77777777" w:rsidR="004711F6" w:rsidRDefault="004711F6" w:rsidP="00833EA2">
      <w:pPr>
        <w:spacing w:after="0" w:line="240" w:lineRule="auto"/>
        <w:outlineLvl w:val="0"/>
        <w:rPr>
          <w:rFonts w:ascii="Times New Roman" w:eastAsia="Times New Roman" w:hAnsi="Times New Roman" w:cs="Times New Roman"/>
          <w:b/>
          <w:sz w:val="24"/>
          <w:szCs w:val="24"/>
          <w:lang w:eastAsia="lv-LV"/>
        </w:rPr>
      </w:pPr>
    </w:p>
    <w:p w14:paraId="577CCB89" w14:textId="77777777" w:rsidR="004711F6" w:rsidRPr="006F351D" w:rsidRDefault="004711F6" w:rsidP="00833EA2">
      <w:pPr>
        <w:spacing w:after="0" w:line="240" w:lineRule="auto"/>
        <w:outlineLvl w:val="0"/>
        <w:rPr>
          <w:rFonts w:ascii="Times New Roman" w:eastAsia="Times New Roman" w:hAnsi="Times New Roman" w:cs="Times New Roman"/>
          <w:b/>
          <w:sz w:val="24"/>
          <w:szCs w:val="24"/>
          <w:lang w:eastAsia="lv-LV"/>
        </w:rPr>
      </w:pPr>
    </w:p>
    <w:p w14:paraId="2C4646D3" w14:textId="77777777" w:rsidR="00424927" w:rsidRPr="006F351D" w:rsidRDefault="00424927" w:rsidP="00833EA2">
      <w:pPr>
        <w:spacing w:after="0" w:line="240" w:lineRule="auto"/>
        <w:outlineLvl w:val="0"/>
        <w:rPr>
          <w:rFonts w:ascii="Times New Roman" w:eastAsia="Times New Roman" w:hAnsi="Times New Roman" w:cs="Times New Roman"/>
          <w:b/>
          <w:sz w:val="24"/>
          <w:szCs w:val="24"/>
          <w:lang w:eastAsia="lv-LV"/>
        </w:rPr>
      </w:pPr>
    </w:p>
    <w:p w14:paraId="78B0C428" w14:textId="77777777" w:rsidR="004D7E29" w:rsidRDefault="004D7E29" w:rsidP="00833EA2">
      <w:pPr>
        <w:spacing w:after="0" w:line="240" w:lineRule="auto"/>
        <w:outlineLvl w:val="0"/>
        <w:rPr>
          <w:rFonts w:ascii="Times New Roman" w:eastAsia="Times New Roman" w:hAnsi="Times New Roman" w:cs="Times New Roman"/>
          <w:b/>
          <w:sz w:val="24"/>
          <w:szCs w:val="24"/>
          <w:lang w:eastAsia="lv-LV"/>
        </w:rPr>
      </w:pPr>
    </w:p>
    <w:p w14:paraId="30621C55" w14:textId="77777777" w:rsidR="004D7E29" w:rsidRDefault="004D7E29" w:rsidP="00833EA2">
      <w:pPr>
        <w:spacing w:after="0" w:line="240" w:lineRule="auto"/>
        <w:outlineLvl w:val="0"/>
        <w:rPr>
          <w:rFonts w:ascii="Times New Roman" w:eastAsia="Times New Roman" w:hAnsi="Times New Roman" w:cs="Times New Roman"/>
          <w:b/>
          <w:sz w:val="24"/>
          <w:szCs w:val="24"/>
          <w:lang w:eastAsia="lv-LV"/>
        </w:rPr>
      </w:pPr>
    </w:p>
    <w:p w14:paraId="3EE5AEA3" w14:textId="77777777" w:rsidR="004D7E29" w:rsidRDefault="004D7E29" w:rsidP="00833EA2">
      <w:pPr>
        <w:spacing w:after="0" w:line="240" w:lineRule="auto"/>
        <w:outlineLvl w:val="0"/>
        <w:rPr>
          <w:rFonts w:ascii="Times New Roman" w:eastAsia="Times New Roman" w:hAnsi="Times New Roman" w:cs="Times New Roman"/>
          <w:b/>
          <w:sz w:val="24"/>
          <w:szCs w:val="24"/>
          <w:lang w:eastAsia="lv-LV"/>
        </w:rPr>
      </w:pPr>
    </w:p>
    <w:p w14:paraId="0C69812E" w14:textId="77777777" w:rsidR="004D7E29" w:rsidRDefault="004D7E29" w:rsidP="00833EA2">
      <w:pPr>
        <w:spacing w:after="0" w:line="240" w:lineRule="auto"/>
        <w:outlineLvl w:val="0"/>
        <w:rPr>
          <w:rFonts w:ascii="Times New Roman" w:eastAsia="Times New Roman" w:hAnsi="Times New Roman" w:cs="Times New Roman"/>
          <w:b/>
          <w:sz w:val="24"/>
          <w:szCs w:val="24"/>
          <w:lang w:eastAsia="lv-LV"/>
        </w:rPr>
      </w:pPr>
    </w:p>
    <w:p w14:paraId="71BDFCFB" w14:textId="67176CA2" w:rsidR="00A85B80" w:rsidRPr="006F351D" w:rsidRDefault="00975318" w:rsidP="00833EA2">
      <w:pPr>
        <w:spacing w:after="0" w:line="240" w:lineRule="auto"/>
        <w:outlineLvl w:val="0"/>
        <w:rPr>
          <w:rFonts w:ascii="Times New Roman" w:eastAsia="Times New Roman" w:hAnsi="Times New Roman" w:cs="Times New Roman"/>
          <w:sz w:val="24"/>
          <w:szCs w:val="24"/>
          <w:lang w:eastAsia="lv-LV"/>
        </w:rPr>
      </w:pPr>
      <w:r w:rsidRPr="006F351D">
        <w:rPr>
          <w:rFonts w:ascii="Times New Roman" w:eastAsia="Times New Roman" w:hAnsi="Times New Roman" w:cs="Times New Roman"/>
          <w:b/>
          <w:sz w:val="24"/>
          <w:szCs w:val="24"/>
          <w:lang w:eastAsia="lv-LV"/>
        </w:rPr>
        <w:t>18.1.</w:t>
      </w:r>
      <w:r w:rsidR="00440061" w:rsidRPr="006F351D">
        <w:rPr>
          <w:rFonts w:ascii="Times New Roman" w:eastAsia="Times New Roman" w:hAnsi="Times New Roman" w:cs="Times New Roman"/>
          <w:b/>
          <w:sz w:val="24"/>
          <w:szCs w:val="24"/>
          <w:lang w:eastAsia="lv-LV"/>
        </w:rPr>
        <w:t>Pamatbudžets</w:t>
      </w:r>
    </w:p>
    <w:p w14:paraId="577AA9F6" w14:textId="77777777" w:rsidR="00440061" w:rsidRPr="006F351D" w:rsidRDefault="00440061" w:rsidP="003E232B">
      <w:pPr>
        <w:spacing w:after="0" w:line="240" w:lineRule="auto"/>
        <w:ind w:firstLine="720"/>
        <w:jc w:val="both"/>
        <w:outlineLvl w:val="0"/>
        <w:rPr>
          <w:rFonts w:ascii="Times New Roman" w:eastAsia="Times New Roman" w:hAnsi="Times New Roman" w:cs="Times New Roman"/>
          <w:sz w:val="24"/>
          <w:szCs w:val="24"/>
          <w:lang w:eastAsia="lv-LV"/>
        </w:rPr>
      </w:pPr>
    </w:p>
    <w:p w14:paraId="1DFFF765" w14:textId="5892F886" w:rsidR="003E232B" w:rsidRPr="006F351D" w:rsidRDefault="0090688B" w:rsidP="00A85B80">
      <w:pPr>
        <w:rPr>
          <w:rFonts w:ascii="Times New Roman" w:hAnsi="Times New Roman" w:cs="Times New Roman"/>
          <w:b/>
          <w:sz w:val="24"/>
          <w:szCs w:val="24"/>
        </w:rPr>
      </w:pPr>
      <w:r w:rsidRPr="006F351D">
        <w:rPr>
          <w:rFonts w:ascii="Times New Roman" w:hAnsi="Times New Roman" w:cs="Times New Roman"/>
          <w:noProof/>
          <w:sz w:val="24"/>
          <w:szCs w:val="24"/>
          <w:lang w:eastAsia="lv-LV"/>
        </w:rPr>
        <w:drawing>
          <wp:inline distT="0" distB="0" distL="0" distR="0" wp14:anchorId="19551788" wp14:editId="03EEEEB6">
            <wp:extent cx="6743700" cy="569595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364B2F" w14:textId="77777777" w:rsidR="0090688B" w:rsidRPr="006F351D" w:rsidRDefault="0090688B" w:rsidP="003E232B">
      <w:pPr>
        <w:jc w:val="center"/>
        <w:rPr>
          <w:rFonts w:ascii="Times New Roman" w:hAnsi="Times New Roman" w:cs="Times New Roman"/>
          <w:noProof/>
          <w:sz w:val="24"/>
          <w:szCs w:val="24"/>
        </w:rPr>
      </w:pPr>
    </w:p>
    <w:p w14:paraId="11EEB18A" w14:textId="4B74EE8F" w:rsidR="007A602F" w:rsidRPr="006F351D" w:rsidRDefault="00F43103" w:rsidP="003E232B">
      <w:pPr>
        <w:jc w:val="center"/>
        <w:rPr>
          <w:rFonts w:ascii="Times New Roman" w:hAnsi="Times New Roman" w:cs="Times New Roman"/>
          <w:b/>
          <w:sz w:val="24"/>
          <w:szCs w:val="24"/>
        </w:rPr>
      </w:pPr>
      <w:r w:rsidRPr="006F351D">
        <w:rPr>
          <w:rFonts w:ascii="Times New Roman" w:hAnsi="Times New Roman" w:cs="Times New Roman"/>
          <w:noProof/>
          <w:sz w:val="24"/>
          <w:szCs w:val="24"/>
        </w:rPr>
        <w:t xml:space="preserve"> </w:t>
      </w:r>
      <w:r w:rsidR="007C7618" w:rsidRPr="006F351D">
        <w:rPr>
          <w:rFonts w:ascii="Times New Roman" w:hAnsi="Times New Roman" w:cs="Times New Roman"/>
          <w:noProof/>
          <w:sz w:val="24"/>
          <w:szCs w:val="24"/>
          <w:lang w:eastAsia="lv-LV"/>
        </w:rPr>
        <w:drawing>
          <wp:inline distT="0" distB="0" distL="0" distR="0" wp14:anchorId="5FF0CB80" wp14:editId="3E2BF3F6">
            <wp:extent cx="6610350" cy="6638925"/>
            <wp:effectExtent l="0" t="0" r="0" b="9525"/>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7DD96E" w14:textId="77777777" w:rsidR="003E232B" w:rsidRPr="006F351D" w:rsidRDefault="003E232B" w:rsidP="003E232B">
      <w:pPr>
        <w:rPr>
          <w:rFonts w:ascii="Times New Roman" w:hAnsi="Times New Roman" w:cs="Times New Roman"/>
          <w:b/>
          <w:sz w:val="24"/>
          <w:szCs w:val="24"/>
        </w:rPr>
      </w:pPr>
    </w:p>
    <w:p w14:paraId="00552D38" w14:textId="4363D146" w:rsidR="003E232B" w:rsidRPr="006F351D" w:rsidRDefault="008F7989" w:rsidP="003E232B">
      <w:pPr>
        <w:rPr>
          <w:rFonts w:ascii="Times New Roman" w:hAnsi="Times New Roman" w:cs="Times New Roman"/>
          <w:b/>
          <w:sz w:val="24"/>
          <w:szCs w:val="24"/>
        </w:rPr>
      </w:pPr>
      <w:r w:rsidRPr="006F351D">
        <w:rPr>
          <w:rFonts w:ascii="Times New Roman" w:hAnsi="Times New Roman" w:cs="Times New Roman"/>
          <w:noProof/>
          <w:sz w:val="24"/>
          <w:szCs w:val="24"/>
          <w:lang w:eastAsia="lv-LV"/>
        </w:rPr>
        <w:drawing>
          <wp:inline distT="0" distB="0" distL="0" distR="0" wp14:anchorId="1E1C967A" wp14:editId="32DE7996">
            <wp:extent cx="6188710" cy="5419725"/>
            <wp:effectExtent l="0" t="0" r="2540" b="9525"/>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20F1F1" w14:textId="77777777" w:rsidR="001775E9" w:rsidRPr="006F351D" w:rsidRDefault="001775E9" w:rsidP="001775E9">
      <w:pPr>
        <w:jc w:val="center"/>
        <w:rPr>
          <w:rFonts w:ascii="Times New Roman" w:hAnsi="Times New Roman" w:cs="Times New Roman"/>
          <w:b/>
          <w:sz w:val="24"/>
          <w:szCs w:val="24"/>
        </w:rPr>
      </w:pPr>
    </w:p>
    <w:p w14:paraId="6760526E" w14:textId="125B643B" w:rsidR="001775E9" w:rsidRPr="006F351D" w:rsidRDefault="001775E9" w:rsidP="00833EA2">
      <w:pPr>
        <w:rPr>
          <w:rFonts w:ascii="Times New Roman" w:hAnsi="Times New Roman" w:cs="Times New Roman"/>
          <w:b/>
          <w:sz w:val="24"/>
          <w:szCs w:val="24"/>
        </w:rPr>
      </w:pPr>
      <w:r w:rsidRPr="006F351D">
        <w:rPr>
          <w:rFonts w:ascii="Times New Roman" w:hAnsi="Times New Roman" w:cs="Times New Roman"/>
          <w:b/>
          <w:sz w:val="24"/>
          <w:szCs w:val="24"/>
        </w:rPr>
        <w:t>Pamatbudžeta finansēšana</w:t>
      </w:r>
    </w:p>
    <w:tbl>
      <w:tblPr>
        <w:tblW w:w="9067" w:type="dxa"/>
        <w:tblLook w:val="04A0" w:firstRow="1" w:lastRow="0" w:firstColumn="1" w:lastColumn="0" w:noHBand="0" w:noVBand="1"/>
      </w:tblPr>
      <w:tblGrid>
        <w:gridCol w:w="2972"/>
        <w:gridCol w:w="1559"/>
        <w:gridCol w:w="1560"/>
        <w:gridCol w:w="1417"/>
        <w:gridCol w:w="1559"/>
      </w:tblGrid>
      <w:tr w:rsidR="005026E2" w:rsidRPr="006F351D" w14:paraId="1EC189F0" w14:textId="77777777" w:rsidTr="001775E9">
        <w:trPr>
          <w:trHeight w:val="510"/>
        </w:trPr>
        <w:tc>
          <w:tcPr>
            <w:tcW w:w="2972"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0A4A5787" w14:textId="77777777" w:rsidR="005026E2" w:rsidRPr="006F351D" w:rsidRDefault="005026E2" w:rsidP="005026E2">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Nosaukums</w:t>
            </w:r>
          </w:p>
        </w:tc>
        <w:tc>
          <w:tcPr>
            <w:tcW w:w="1559" w:type="dxa"/>
            <w:tcBorders>
              <w:top w:val="single" w:sz="4" w:space="0" w:color="auto"/>
              <w:left w:val="nil"/>
              <w:bottom w:val="single" w:sz="4" w:space="0" w:color="auto"/>
              <w:right w:val="single" w:sz="4" w:space="0" w:color="auto"/>
            </w:tcBorders>
            <w:shd w:val="clear" w:color="000000" w:fill="EDEDED"/>
            <w:vAlign w:val="center"/>
            <w:hideMark/>
          </w:tcPr>
          <w:p w14:paraId="610C9A4D" w14:textId="77777777" w:rsidR="005026E2" w:rsidRPr="006F351D" w:rsidRDefault="005026E2" w:rsidP="005026E2">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2015.gada izpilde</w:t>
            </w:r>
          </w:p>
        </w:tc>
        <w:tc>
          <w:tcPr>
            <w:tcW w:w="1560" w:type="dxa"/>
            <w:tcBorders>
              <w:top w:val="single" w:sz="4" w:space="0" w:color="auto"/>
              <w:left w:val="nil"/>
              <w:bottom w:val="single" w:sz="4" w:space="0" w:color="auto"/>
              <w:right w:val="single" w:sz="4" w:space="0" w:color="auto"/>
            </w:tcBorders>
            <w:shd w:val="clear" w:color="000000" w:fill="EDEDED"/>
            <w:vAlign w:val="center"/>
            <w:hideMark/>
          </w:tcPr>
          <w:p w14:paraId="3B886805" w14:textId="77777777" w:rsidR="005026E2" w:rsidRPr="006F351D" w:rsidRDefault="005026E2" w:rsidP="005026E2">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 xml:space="preserve">2016.gada izpilde </w:t>
            </w:r>
          </w:p>
        </w:tc>
        <w:tc>
          <w:tcPr>
            <w:tcW w:w="1417" w:type="dxa"/>
            <w:tcBorders>
              <w:top w:val="single" w:sz="4" w:space="0" w:color="auto"/>
              <w:left w:val="nil"/>
              <w:bottom w:val="single" w:sz="4" w:space="0" w:color="auto"/>
              <w:right w:val="single" w:sz="4" w:space="0" w:color="auto"/>
            </w:tcBorders>
            <w:shd w:val="clear" w:color="000000" w:fill="EDEDED"/>
            <w:vAlign w:val="center"/>
            <w:hideMark/>
          </w:tcPr>
          <w:p w14:paraId="7B0B5ECE" w14:textId="77777777" w:rsidR="005026E2" w:rsidRPr="006F351D" w:rsidRDefault="005026E2" w:rsidP="005026E2">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 xml:space="preserve">2017.gada izpilde </w:t>
            </w:r>
          </w:p>
        </w:tc>
        <w:tc>
          <w:tcPr>
            <w:tcW w:w="1559" w:type="dxa"/>
            <w:tcBorders>
              <w:top w:val="single" w:sz="4" w:space="0" w:color="auto"/>
              <w:left w:val="nil"/>
              <w:bottom w:val="single" w:sz="4" w:space="0" w:color="auto"/>
              <w:right w:val="single" w:sz="4" w:space="0" w:color="auto"/>
            </w:tcBorders>
            <w:shd w:val="clear" w:color="000000" w:fill="EDEDED"/>
            <w:vAlign w:val="center"/>
            <w:hideMark/>
          </w:tcPr>
          <w:p w14:paraId="7E41009D" w14:textId="77777777" w:rsidR="005026E2" w:rsidRPr="006F351D" w:rsidRDefault="005026E2" w:rsidP="005026E2">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2018.gada plāns (uz 16.05.2018.)</w:t>
            </w:r>
          </w:p>
        </w:tc>
      </w:tr>
      <w:tr w:rsidR="005026E2" w:rsidRPr="006F351D" w14:paraId="1F0E121B" w14:textId="77777777" w:rsidTr="001775E9">
        <w:trPr>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1D57C41" w14:textId="77777777" w:rsidR="005026E2" w:rsidRPr="006F351D" w:rsidRDefault="005026E2" w:rsidP="005026E2">
            <w:pPr>
              <w:spacing w:after="0" w:line="240" w:lineRule="auto"/>
              <w:ind w:firstLineChars="100" w:firstLine="240"/>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Naudas līdzekļi perioda sākumā</w:t>
            </w:r>
          </w:p>
        </w:tc>
        <w:tc>
          <w:tcPr>
            <w:tcW w:w="1559" w:type="dxa"/>
            <w:tcBorders>
              <w:top w:val="nil"/>
              <w:left w:val="nil"/>
              <w:bottom w:val="single" w:sz="4" w:space="0" w:color="auto"/>
              <w:right w:val="single" w:sz="4" w:space="0" w:color="auto"/>
            </w:tcBorders>
            <w:shd w:val="clear" w:color="auto" w:fill="auto"/>
            <w:noWrap/>
            <w:vAlign w:val="center"/>
            <w:hideMark/>
          </w:tcPr>
          <w:p w14:paraId="760C88B3" w14:textId="5D03E763"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1 925 097 €</w:t>
            </w:r>
          </w:p>
        </w:tc>
        <w:tc>
          <w:tcPr>
            <w:tcW w:w="1560" w:type="dxa"/>
            <w:tcBorders>
              <w:top w:val="nil"/>
              <w:left w:val="nil"/>
              <w:bottom w:val="single" w:sz="4" w:space="0" w:color="auto"/>
              <w:right w:val="single" w:sz="4" w:space="0" w:color="auto"/>
            </w:tcBorders>
            <w:shd w:val="clear" w:color="auto" w:fill="auto"/>
            <w:noWrap/>
            <w:vAlign w:val="center"/>
            <w:hideMark/>
          </w:tcPr>
          <w:p w14:paraId="59E538FC" w14:textId="56141CDF"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2 761 967 €</w:t>
            </w:r>
          </w:p>
        </w:tc>
        <w:tc>
          <w:tcPr>
            <w:tcW w:w="1417" w:type="dxa"/>
            <w:tcBorders>
              <w:top w:val="nil"/>
              <w:left w:val="nil"/>
              <w:bottom w:val="single" w:sz="4" w:space="0" w:color="auto"/>
              <w:right w:val="single" w:sz="4" w:space="0" w:color="auto"/>
            </w:tcBorders>
            <w:shd w:val="clear" w:color="auto" w:fill="auto"/>
            <w:noWrap/>
            <w:vAlign w:val="center"/>
            <w:hideMark/>
          </w:tcPr>
          <w:p w14:paraId="49C7F2FD" w14:textId="2FBD3C80"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2 724 928 €</w:t>
            </w:r>
          </w:p>
        </w:tc>
        <w:tc>
          <w:tcPr>
            <w:tcW w:w="1559" w:type="dxa"/>
            <w:tcBorders>
              <w:top w:val="nil"/>
              <w:left w:val="nil"/>
              <w:bottom w:val="single" w:sz="4" w:space="0" w:color="auto"/>
              <w:right w:val="single" w:sz="4" w:space="0" w:color="auto"/>
            </w:tcBorders>
            <w:shd w:val="clear" w:color="auto" w:fill="auto"/>
            <w:noWrap/>
            <w:vAlign w:val="center"/>
            <w:hideMark/>
          </w:tcPr>
          <w:p w14:paraId="16C1ACC7" w14:textId="2AB8EBB2"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3 195 368 €</w:t>
            </w:r>
          </w:p>
        </w:tc>
      </w:tr>
      <w:tr w:rsidR="005026E2" w:rsidRPr="006F351D" w14:paraId="4FF2365C" w14:textId="77777777" w:rsidTr="001775E9">
        <w:trPr>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9D9580B" w14:textId="77777777" w:rsidR="005026E2" w:rsidRPr="006F351D" w:rsidRDefault="005026E2" w:rsidP="005026E2">
            <w:pPr>
              <w:spacing w:after="0" w:line="240" w:lineRule="auto"/>
              <w:ind w:firstLineChars="100" w:firstLine="240"/>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Naudas līdzekļi perioda beigās</w:t>
            </w:r>
          </w:p>
        </w:tc>
        <w:tc>
          <w:tcPr>
            <w:tcW w:w="1559" w:type="dxa"/>
            <w:tcBorders>
              <w:top w:val="nil"/>
              <w:left w:val="nil"/>
              <w:bottom w:val="single" w:sz="4" w:space="0" w:color="auto"/>
              <w:right w:val="single" w:sz="4" w:space="0" w:color="auto"/>
            </w:tcBorders>
            <w:shd w:val="clear" w:color="auto" w:fill="auto"/>
            <w:noWrap/>
            <w:vAlign w:val="center"/>
            <w:hideMark/>
          </w:tcPr>
          <w:p w14:paraId="22138DB7" w14:textId="380A45D6"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2 761 967 €</w:t>
            </w:r>
          </w:p>
        </w:tc>
        <w:tc>
          <w:tcPr>
            <w:tcW w:w="1560" w:type="dxa"/>
            <w:tcBorders>
              <w:top w:val="nil"/>
              <w:left w:val="nil"/>
              <w:bottom w:val="single" w:sz="4" w:space="0" w:color="auto"/>
              <w:right w:val="single" w:sz="4" w:space="0" w:color="auto"/>
            </w:tcBorders>
            <w:shd w:val="clear" w:color="auto" w:fill="auto"/>
            <w:noWrap/>
            <w:vAlign w:val="center"/>
            <w:hideMark/>
          </w:tcPr>
          <w:p w14:paraId="633078B9" w14:textId="32275688"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2 724 928 €</w:t>
            </w:r>
          </w:p>
        </w:tc>
        <w:tc>
          <w:tcPr>
            <w:tcW w:w="1417" w:type="dxa"/>
            <w:tcBorders>
              <w:top w:val="nil"/>
              <w:left w:val="nil"/>
              <w:bottom w:val="single" w:sz="4" w:space="0" w:color="auto"/>
              <w:right w:val="single" w:sz="4" w:space="0" w:color="auto"/>
            </w:tcBorders>
            <w:shd w:val="clear" w:color="auto" w:fill="auto"/>
            <w:noWrap/>
            <w:vAlign w:val="center"/>
            <w:hideMark/>
          </w:tcPr>
          <w:p w14:paraId="559449D7" w14:textId="776B58AA"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3 195 368 €</w:t>
            </w:r>
          </w:p>
        </w:tc>
        <w:tc>
          <w:tcPr>
            <w:tcW w:w="1559" w:type="dxa"/>
            <w:tcBorders>
              <w:top w:val="nil"/>
              <w:left w:val="nil"/>
              <w:bottom w:val="single" w:sz="4" w:space="0" w:color="auto"/>
              <w:right w:val="single" w:sz="4" w:space="0" w:color="auto"/>
            </w:tcBorders>
            <w:shd w:val="clear" w:color="auto" w:fill="auto"/>
            <w:noWrap/>
            <w:vAlign w:val="center"/>
            <w:hideMark/>
          </w:tcPr>
          <w:p w14:paraId="34E1A7E1" w14:textId="56709DFF"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302 445 €</w:t>
            </w:r>
          </w:p>
        </w:tc>
      </w:tr>
      <w:tr w:rsidR="005026E2" w:rsidRPr="006F351D" w14:paraId="4CDCE5F4" w14:textId="77777777" w:rsidTr="001775E9">
        <w:trPr>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A1C362D" w14:textId="77777777" w:rsidR="005026E2" w:rsidRPr="006F351D" w:rsidRDefault="005026E2" w:rsidP="005026E2">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Aizņēmumi</w:t>
            </w:r>
          </w:p>
        </w:tc>
        <w:tc>
          <w:tcPr>
            <w:tcW w:w="1559" w:type="dxa"/>
            <w:tcBorders>
              <w:top w:val="nil"/>
              <w:left w:val="nil"/>
              <w:bottom w:val="single" w:sz="4" w:space="0" w:color="auto"/>
              <w:right w:val="single" w:sz="4" w:space="0" w:color="auto"/>
            </w:tcBorders>
            <w:shd w:val="clear" w:color="auto" w:fill="auto"/>
            <w:noWrap/>
            <w:vAlign w:val="center"/>
            <w:hideMark/>
          </w:tcPr>
          <w:p w14:paraId="47570C27" w14:textId="3831DA0B"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355 676 €</w:t>
            </w:r>
          </w:p>
        </w:tc>
        <w:tc>
          <w:tcPr>
            <w:tcW w:w="1560" w:type="dxa"/>
            <w:tcBorders>
              <w:top w:val="nil"/>
              <w:left w:val="nil"/>
              <w:bottom w:val="single" w:sz="4" w:space="0" w:color="auto"/>
              <w:right w:val="single" w:sz="4" w:space="0" w:color="auto"/>
            </w:tcBorders>
            <w:shd w:val="clear" w:color="auto" w:fill="auto"/>
            <w:noWrap/>
            <w:vAlign w:val="center"/>
            <w:hideMark/>
          </w:tcPr>
          <w:p w14:paraId="717A09A9" w14:textId="26FFCBD5"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301 008 €</w:t>
            </w:r>
          </w:p>
        </w:tc>
        <w:tc>
          <w:tcPr>
            <w:tcW w:w="1417" w:type="dxa"/>
            <w:tcBorders>
              <w:top w:val="nil"/>
              <w:left w:val="nil"/>
              <w:bottom w:val="single" w:sz="4" w:space="0" w:color="auto"/>
              <w:right w:val="single" w:sz="4" w:space="0" w:color="auto"/>
            </w:tcBorders>
            <w:shd w:val="clear" w:color="auto" w:fill="auto"/>
            <w:noWrap/>
            <w:vAlign w:val="center"/>
            <w:hideMark/>
          </w:tcPr>
          <w:p w14:paraId="71D17BE6" w14:textId="0AF3398A"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198 130 €</w:t>
            </w:r>
          </w:p>
        </w:tc>
        <w:tc>
          <w:tcPr>
            <w:tcW w:w="1559" w:type="dxa"/>
            <w:tcBorders>
              <w:top w:val="nil"/>
              <w:left w:val="nil"/>
              <w:bottom w:val="single" w:sz="4" w:space="0" w:color="auto"/>
              <w:right w:val="single" w:sz="4" w:space="0" w:color="auto"/>
            </w:tcBorders>
            <w:shd w:val="clear" w:color="auto" w:fill="auto"/>
            <w:noWrap/>
            <w:vAlign w:val="center"/>
            <w:hideMark/>
          </w:tcPr>
          <w:p w14:paraId="0C8B08CA" w14:textId="1B04F85D"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912 600 €</w:t>
            </w:r>
          </w:p>
        </w:tc>
      </w:tr>
      <w:tr w:rsidR="005026E2" w:rsidRPr="006F351D" w14:paraId="77E9A81A" w14:textId="77777777" w:rsidTr="001775E9">
        <w:trPr>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16EA0CC" w14:textId="77777777" w:rsidR="005026E2" w:rsidRPr="006F351D" w:rsidRDefault="005026E2" w:rsidP="005026E2">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Aizņēmumu atmaksa</w:t>
            </w:r>
          </w:p>
        </w:tc>
        <w:tc>
          <w:tcPr>
            <w:tcW w:w="1559" w:type="dxa"/>
            <w:tcBorders>
              <w:top w:val="nil"/>
              <w:left w:val="nil"/>
              <w:bottom w:val="single" w:sz="4" w:space="0" w:color="auto"/>
              <w:right w:val="single" w:sz="4" w:space="0" w:color="auto"/>
            </w:tcBorders>
            <w:shd w:val="clear" w:color="auto" w:fill="auto"/>
            <w:noWrap/>
            <w:vAlign w:val="center"/>
            <w:hideMark/>
          </w:tcPr>
          <w:p w14:paraId="1C1BA62D" w14:textId="55AF2013"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257 226 €</w:t>
            </w:r>
          </w:p>
        </w:tc>
        <w:tc>
          <w:tcPr>
            <w:tcW w:w="1560" w:type="dxa"/>
            <w:tcBorders>
              <w:top w:val="nil"/>
              <w:left w:val="nil"/>
              <w:bottom w:val="single" w:sz="4" w:space="0" w:color="auto"/>
              <w:right w:val="single" w:sz="4" w:space="0" w:color="auto"/>
            </w:tcBorders>
            <w:shd w:val="clear" w:color="auto" w:fill="auto"/>
            <w:noWrap/>
            <w:vAlign w:val="center"/>
            <w:hideMark/>
          </w:tcPr>
          <w:p w14:paraId="6BC2CDAF" w14:textId="37463F3A"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245 161 €</w:t>
            </w:r>
          </w:p>
        </w:tc>
        <w:tc>
          <w:tcPr>
            <w:tcW w:w="1417" w:type="dxa"/>
            <w:tcBorders>
              <w:top w:val="nil"/>
              <w:left w:val="nil"/>
              <w:bottom w:val="single" w:sz="4" w:space="0" w:color="auto"/>
              <w:right w:val="single" w:sz="4" w:space="0" w:color="auto"/>
            </w:tcBorders>
            <w:shd w:val="clear" w:color="auto" w:fill="auto"/>
            <w:noWrap/>
            <w:vAlign w:val="center"/>
            <w:hideMark/>
          </w:tcPr>
          <w:p w14:paraId="2B599B67" w14:textId="690F4AF8"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272 472 €</w:t>
            </w:r>
          </w:p>
        </w:tc>
        <w:tc>
          <w:tcPr>
            <w:tcW w:w="1559" w:type="dxa"/>
            <w:tcBorders>
              <w:top w:val="nil"/>
              <w:left w:val="nil"/>
              <w:bottom w:val="single" w:sz="4" w:space="0" w:color="auto"/>
              <w:right w:val="single" w:sz="4" w:space="0" w:color="auto"/>
            </w:tcBorders>
            <w:shd w:val="clear" w:color="auto" w:fill="auto"/>
            <w:noWrap/>
            <w:vAlign w:val="center"/>
            <w:hideMark/>
          </w:tcPr>
          <w:p w14:paraId="27AB7664" w14:textId="67B5795F"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285 891 €</w:t>
            </w:r>
          </w:p>
        </w:tc>
      </w:tr>
      <w:tr w:rsidR="005026E2" w:rsidRPr="006F351D" w14:paraId="40F38F19" w14:textId="77777777" w:rsidTr="001775E9">
        <w:trPr>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9E2DC1D" w14:textId="77777777" w:rsidR="005026E2" w:rsidRPr="006F351D" w:rsidRDefault="005026E2" w:rsidP="005026E2">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Izsniegto aizdevumu atmaksa</w:t>
            </w:r>
          </w:p>
        </w:tc>
        <w:tc>
          <w:tcPr>
            <w:tcW w:w="1559" w:type="dxa"/>
            <w:tcBorders>
              <w:top w:val="nil"/>
              <w:left w:val="nil"/>
              <w:bottom w:val="single" w:sz="4" w:space="0" w:color="auto"/>
              <w:right w:val="single" w:sz="4" w:space="0" w:color="auto"/>
            </w:tcBorders>
            <w:shd w:val="clear" w:color="auto" w:fill="auto"/>
            <w:noWrap/>
            <w:vAlign w:val="center"/>
            <w:hideMark/>
          </w:tcPr>
          <w:p w14:paraId="6F232950" w14:textId="29AFBA3B"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3 556 €</w:t>
            </w:r>
          </w:p>
        </w:tc>
        <w:tc>
          <w:tcPr>
            <w:tcW w:w="1560" w:type="dxa"/>
            <w:tcBorders>
              <w:top w:val="nil"/>
              <w:left w:val="nil"/>
              <w:bottom w:val="single" w:sz="4" w:space="0" w:color="auto"/>
              <w:right w:val="single" w:sz="4" w:space="0" w:color="auto"/>
            </w:tcBorders>
            <w:shd w:val="clear" w:color="auto" w:fill="auto"/>
            <w:noWrap/>
            <w:vAlign w:val="center"/>
            <w:hideMark/>
          </w:tcPr>
          <w:p w14:paraId="32F4C7AB" w14:textId="624E225E"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9CAA48" w14:textId="302D3D7B"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w:t>
            </w:r>
          </w:p>
        </w:tc>
        <w:tc>
          <w:tcPr>
            <w:tcW w:w="1559" w:type="dxa"/>
            <w:tcBorders>
              <w:top w:val="nil"/>
              <w:left w:val="nil"/>
              <w:bottom w:val="single" w:sz="4" w:space="0" w:color="auto"/>
              <w:right w:val="single" w:sz="4" w:space="0" w:color="auto"/>
            </w:tcBorders>
            <w:shd w:val="clear" w:color="auto" w:fill="auto"/>
            <w:noWrap/>
            <w:vAlign w:val="center"/>
            <w:hideMark/>
          </w:tcPr>
          <w:p w14:paraId="5C3D9114" w14:textId="5357DA68"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w:t>
            </w:r>
          </w:p>
        </w:tc>
      </w:tr>
      <w:tr w:rsidR="005026E2" w:rsidRPr="006F351D" w14:paraId="4252236B" w14:textId="77777777" w:rsidTr="001775E9">
        <w:trPr>
          <w:trHeight w:val="25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AC57BF6" w14:textId="77777777" w:rsidR="005026E2" w:rsidRPr="006F351D" w:rsidRDefault="005026E2" w:rsidP="005026E2">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Akcijas un cita līdzdalība komersantu pašu kapitālā</w:t>
            </w:r>
          </w:p>
        </w:tc>
        <w:tc>
          <w:tcPr>
            <w:tcW w:w="1559" w:type="dxa"/>
            <w:tcBorders>
              <w:top w:val="nil"/>
              <w:left w:val="nil"/>
              <w:bottom w:val="single" w:sz="4" w:space="0" w:color="auto"/>
              <w:right w:val="single" w:sz="4" w:space="0" w:color="auto"/>
            </w:tcBorders>
            <w:shd w:val="clear" w:color="auto" w:fill="auto"/>
            <w:noWrap/>
            <w:vAlign w:val="center"/>
            <w:hideMark/>
          </w:tcPr>
          <w:p w14:paraId="653169F3" w14:textId="215785FC"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406 997 €</w:t>
            </w:r>
          </w:p>
        </w:tc>
        <w:tc>
          <w:tcPr>
            <w:tcW w:w="1560" w:type="dxa"/>
            <w:tcBorders>
              <w:top w:val="nil"/>
              <w:left w:val="nil"/>
              <w:bottom w:val="single" w:sz="4" w:space="0" w:color="auto"/>
              <w:right w:val="single" w:sz="4" w:space="0" w:color="auto"/>
            </w:tcBorders>
            <w:shd w:val="clear" w:color="auto" w:fill="auto"/>
            <w:noWrap/>
            <w:vAlign w:val="center"/>
            <w:hideMark/>
          </w:tcPr>
          <w:p w14:paraId="33BA8A76" w14:textId="0206480F"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84 807 €</w:t>
            </w:r>
          </w:p>
        </w:tc>
        <w:tc>
          <w:tcPr>
            <w:tcW w:w="1417" w:type="dxa"/>
            <w:tcBorders>
              <w:top w:val="nil"/>
              <w:left w:val="nil"/>
              <w:bottom w:val="single" w:sz="4" w:space="0" w:color="auto"/>
              <w:right w:val="single" w:sz="4" w:space="0" w:color="auto"/>
            </w:tcBorders>
            <w:shd w:val="clear" w:color="auto" w:fill="auto"/>
            <w:noWrap/>
            <w:vAlign w:val="center"/>
            <w:hideMark/>
          </w:tcPr>
          <w:p w14:paraId="165E9C06" w14:textId="1AE87908"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90 030 €</w:t>
            </w:r>
          </w:p>
        </w:tc>
        <w:tc>
          <w:tcPr>
            <w:tcW w:w="1559" w:type="dxa"/>
            <w:tcBorders>
              <w:top w:val="nil"/>
              <w:left w:val="nil"/>
              <w:bottom w:val="single" w:sz="4" w:space="0" w:color="auto"/>
              <w:right w:val="single" w:sz="4" w:space="0" w:color="auto"/>
            </w:tcBorders>
            <w:shd w:val="clear" w:color="auto" w:fill="auto"/>
            <w:noWrap/>
            <w:vAlign w:val="center"/>
            <w:hideMark/>
          </w:tcPr>
          <w:p w14:paraId="46944CC6" w14:textId="0A1F19A5" w:rsidR="005026E2" w:rsidRPr="006F351D" w:rsidRDefault="005026E2" w:rsidP="001775E9">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73 500 €</w:t>
            </w:r>
          </w:p>
        </w:tc>
      </w:tr>
    </w:tbl>
    <w:p w14:paraId="5EB47E3B" w14:textId="77777777" w:rsidR="003E232B" w:rsidRPr="006F351D" w:rsidRDefault="003E232B" w:rsidP="003E232B">
      <w:pPr>
        <w:jc w:val="center"/>
        <w:rPr>
          <w:rFonts w:ascii="Times New Roman" w:hAnsi="Times New Roman" w:cs="Times New Roman"/>
          <w:b/>
          <w:sz w:val="24"/>
          <w:szCs w:val="24"/>
        </w:rPr>
      </w:pPr>
    </w:p>
    <w:p w14:paraId="7CC9C43A" w14:textId="77777777" w:rsidR="00B9390F" w:rsidRPr="006F351D" w:rsidRDefault="00B9390F" w:rsidP="003E232B">
      <w:pPr>
        <w:jc w:val="center"/>
        <w:rPr>
          <w:rFonts w:ascii="Times New Roman" w:hAnsi="Times New Roman" w:cs="Times New Roman"/>
          <w:b/>
          <w:sz w:val="24"/>
          <w:szCs w:val="24"/>
        </w:rPr>
      </w:pPr>
    </w:p>
    <w:p w14:paraId="57F88DC2" w14:textId="77777777" w:rsidR="00B9390F" w:rsidRPr="006F351D" w:rsidRDefault="00B9390F" w:rsidP="003E232B">
      <w:pPr>
        <w:jc w:val="center"/>
        <w:rPr>
          <w:rFonts w:ascii="Times New Roman" w:hAnsi="Times New Roman" w:cs="Times New Roman"/>
          <w:b/>
          <w:sz w:val="24"/>
          <w:szCs w:val="24"/>
        </w:rPr>
      </w:pPr>
    </w:p>
    <w:p w14:paraId="4D5B82D0" w14:textId="5C76B9D7" w:rsidR="003E232B" w:rsidRPr="006F351D" w:rsidRDefault="00397A49" w:rsidP="00397A49">
      <w:pPr>
        <w:rPr>
          <w:rFonts w:ascii="Times New Roman" w:hAnsi="Times New Roman" w:cs="Times New Roman"/>
          <w:b/>
          <w:sz w:val="24"/>
          <w:szCs w:val="24"/>
        </w:rPr>
      </w:pPr>
      <w:r w:rsidRPr="006F351D">
        <w:rPr>
          <w:rFonts w:ascii="Times New Roman" w:hAnsi="Times New Roman" w:cs="Times New Roman"/>
          <w:b/>
          <w:sz w:val="24"/>
          <w:szCs w:val="24"/>
        </w:rPr>
        <w:t>18.2.</w:t>
      </w:r>
      <w:r w:rsidR="003E232B" w:rsidRPr="006F351D">
        <w:rPr>
          <w:rFonts w:ascii="Times New Roman" w:hAnsi="Times New Roman" w:cs="Times New Roman"/>
          <w:b/>
          <w:sz w:val="24"/>
          <w:szCs w:val="24"/>
        </w:rPr>
        <w:t>Speciālais budžets</w:t>
      </w:r>
    </w:p>
    <w:p w14:paraId="0DAC6BFB" w14:textId="2EC80451" w:rsidR="004059CE" w:rsidRPr="006F351D" w:rsidRDefault="004059CE" w:rsidP="003E232B">
      <w:pPr>
        <w:jc w:val="center"/>
        <w:rPr>
          <w:rFonts w:ascii="Times New Roman" w:hAnsi="Times New Roman" w:cs="Times New Roman"/>
          <w:b/>
          <w:sz w:val="24"/>
          <w:szCs w:val="24"/>
        </w:rPr>
      </w:pPr>
      <w:r w:rsidRPr="006F351D">
        <w:rPr>
          <w:rFonts w:ascii="Times New Roman" w:hAnsi="Times New Roman" w:cs="Times New Roman"/>
          <w:noProof/>
          <w:sz w:val="24"/>
          <w:szCs w:val="24"/>
          <w:lang w:eastAsia="lv-LV"/>
        </w:rPr>
        <w:drawing>
          <wp:inline distT="0" distB="0" distL="0" distR="0" wp14:anchorId="4A5A5E15" wp14:editId="41827FB9">
            <wp:extent cx="6677025" cy="3638550"/>
            <wp:effectExtent l="0" t="0" r="9525" b="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5FF15C-E71A-4E2F-81EF-FDB636060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D3F3BA" w14:textId="77777777" w:rsidR="004059CE" w:rsidRPr="006F351D" w:rsidRDefault="004059CE" w:rsidP="003E232B">
      <w:pPr>
        <w:jc w:val="center"/>
        <w:rPr>
          <w:rFonts w:ascii="Times New Roman" w:hAnsi="Times New Roman" w:cs="Times New Roman"/>
          <w:b/>
          <w:sz w:val="24"/>
          <w:szCs w:val="24"/>
        </w:rPr>
      </w:pPr>
    </w:p>
    <w:p w14:paraId="052E291B" w14:textId="3BE9C376" w:rsidR="007F3A19" w:rsidRPr="006F351D" w:rsidRDefault="007F3A19" w:rsidP="003E232B">
      <w:pPr>
        <w:jc w:val="center"/>
        <w:rPr>
          <w:rFonts w:ascii="Times New Roman" w:hAnsi="Times New Roman" w:cs="Times New Roman"/>
          <w:b/>
          <w:sz w:val="24"/>
          <w:szCs w:val="24"/>
        </w:rPr>
      </w:pPr>
      <w:r w:rsidRPr="006F351D">
        <w:rPr>
          <w:rFonts w:ascii="Times New Roman" w:hAnsi="Times New Roman" w:cs="Times New Roman"/>
          <w:noProof/>
          <w:sz w:val="24"/>
          <w:szCs w:val="24"/>
          <w:lang w:eastAsia="lv-LV"/>
        </w:rPr>
        <w:drawing>
          <wp:inline distT="0" distB="0" distL="0" distR="0" wp14:anchorId="1B752D9C" wp14:editId="466AA87C">
            <wp:extent cx="6715125" cy="2743200"/>
            <wp:effectExtent l="0" t="0" r="9525" b="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D4ED08-0284-465B-A9E3-6BDEC0235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C9AA02" w14:textId="77777777" w:rsidR="003E232B" w:rsidRPr="006F351D" w:rsidRDefault="003E232B" w:rsidP="003E232B">
      <w:pPr>
        <w:jc w:val="center"/>
        <w:rPr>
          <w:rFonts w:ascii="Times New Roman" w:hAnsi="Times New Roman" w:cs="Times New Roman"/>
          <w:b/>
          <w:sz w:val="24"/>
          <w:szCs w:val="24"/>
        </w:rPr>
      </w:pPr>
    </w:p>
    <w:p w14:paraId="69991A2A" w14:textId="77777777" w:rsidR="004711F6" w:rsidRDefault="004711F6" w:rsidP="003E232B">
      <w:pPr>
        <w:jc w:val="center"/>
        <w:rPr>
          <w:rFonts w:ascii="Times New Roman" w:hAnsi="Times New Roman" w:cs="Times New Roman"/>
          <w:b/>
          <w:sz w:val="24"/>
          <w:szCs w:val="24"/>
        </w:rPr>
      </w:pPr>
    </w:p>
    <w:p w14:paraId="318D9D78" w14:textId="77777777" w:rsidR="004711F6" w:rsidRDefault="004711F6" w:rsidP="003E232B">
      <w:pPr>
        <w:jc w:val="center"/>
        <w:rPr>
          <w:rFonts w:ascii="Times New Roman" w:hAnsi="Times New Roman" w:cs="Times New Roman"/>
          <w:b/>
          <w:sz w:val="24"/>
          <w:szCs w:val="24"/>
        </w:rPr>
      </w:pPr>
    </w:p>
    <w:p w14:paraId="20DEC0C3" w14:textId="77777777" w:rsidR="004711F6" w:rsidRDefault="004711F6" w:rsidP="003E232B">
      <w:pPr>
        <w:jc w:val="center"/>
        <w:rPr>
          <w:rFonts w:ascii="Times New Roman" w:hAnsi="Times New Roman" w:cs="Times New Roman"/>
          <w:b/>
          <w:sz w:val="24"/>
          <w:szCs w:val="24"/>
        </w:rPr>
      </w:pPr>
    </w:p>
    <w:p w14:paraId="1F8BF142" w14:textId="1AD206A2" w:rsidR="003E232B" w:rsidRPr="006F351D" w:rsidRDefault="003E232B" w:rsidP="003E232B">
      <w:pPr>
        <w:jc w:val="center"/>
        <w:rPr>
          <w:rFonts w:ascii="Times New Roman" w:hAnsi="Times New Roman" w:cs="Times New Roman"/>
          <w:b/>
          <w:sz w:val="24"/>
          <w:szCs w:val="24"/>
        </w:rPr>
      </w:pPr>
      <w:r w:rsidRPr="006F351D">
        <w:rPr>
          <w:rFonts w:ascii="Times New Roman" w:hAnsi="Times New Roman" w:cs="Times New Roman"/>
          <w:b/>
          <w:sz w:val="24"/>
          <w:szCs w:val="24"/>
        </w:rPr>
        <w:t>Speciālā budžeta finansēšana</w:t>
      </w:r>
    </w:p>
    <w:tbl>
      <w:tblPr>
        <w:tblW w:w="10257" w:type="dxa"/>
        <w:tblLook w:val="04A0" w:firstRow="1" w:lastRow="0" w:firstColumn="1" w:lastColumn="0" w:noHBand="0" w:noVBand="1"/>
      </w:tblPr>
      <w:tblGrid>
        <w:gridCol w:w="3020"/>
        <w:gridCol w:w="1780"/>
        <w:gridCol w:w="1730"/>
        <w:gridCol w:w="1930"/>
        <w:gridCol w:w="1797"/>
      </w:tblGrid>
      <w:tr w:rsidR="004059CE" w:rsidRPr="006F351D" w14:paraId="697EBC34" w14:textId="77777777" w:rsidTr="004059CE">
        <w:trPr>
          <w:trHeight w:val="255"/>
        </w:trPr>
        <w:tc>
          <w:tcPr>
            <w:tcW w:w="302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77D4E005" w14:textId="77777777" w:rsidR="004059CE" w:rsidRPr="006F351D" w:rsidRDefault="004059CE" w:rsidP="004059CE">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Nosaukums</w:t>
            </w:r>
          </w:p>
        </w:tc>
        <w:tc>
          <w:tcPr>
            <w:tcW w:w="1780" w:type="dxa"/>
            <w:tcBorders>
              <w:top w:val="single" w:sz="4" w:space="0" w:color="auto"/>
              <w:left w:val="nil"/>
              <w:bottom w:val="single" w:sz="4" w:space="0" w:color="auto"/>
              <w:right w:val="single" w:sz="4" w:space="0" w:color="auto"/>
            </w:tcBorders>
            <w:shd w:val="clear" w:color="000000" w:fill="EDEDED"/>
            <w:vAlign w:val="center"/>
            <w:hideMark/>
          </w:tcPr>
          <w:p w14:paraId="3CA314DB" w14:textId="77777777" w:rsidR="004059CE" w:rsidRPr="006F351D" w:rsidRDefault="004059CE" w:rsidP="004059CE">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2015.gada izpilde</w:t>
            </w:r>
          </w:p>
        </w:tc>
        <w:tc>
          <w:tcPr>
            <w:tcW w:w="1730" w:type="dxa"/>
            <w:tcBorders>
              <w:top w:val="single" w:sz="4" w:space="0" w:color="auto"/>
              <w:left w:val="nil"/>
              <w:bottom w:val="single" w:sz="4" w:space="0" w:color="auto"/>
              <w:right w:val="single" w:sz="4" w:space="0" w:color="auto"/>
            </w:tcBorders>
            <w:shd w:val="clear" w:color="000000" w:fill="EDEDED"/>
            <w:vAlign w:val="center"/>
            <w:hideMark/>
          </w:tcPr>
          <w:p w14:paraId="5763E4E8" w14:textId="77777777" w:rsidR="004059CE" w:rsidRPr="006F351D" w:rsidRDefault="004059CE" w:rsidP="004059CE">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2016.gada izpilde</w:t>
            </w:r>
          </w:p>
        </w:tc>
        <w:tc>
          <w:tcPr>
            <w:tcW w:w="1930" w:type="dxa"/>
            <w:tcBorders>
              <w:top w:val="single" w:sz="4" w:space="0" w:color="auto"/>
              <w:left w:val="nil"/>
              <w:bottom w:val="single" w:sz="4" w:space="0" w:color="auto"/>
              <w:right w:val="single" w:sz="4" w:space="0" w:color="auto"/>
            </w:tcBorders>
            <w:shd w:val="clear" w:color="000000" w:fill="EDEDED"/>
            <w:vAlign w:val="center"/>
            <w:hideMark/>
          </w:tcPr>
          <w:p w14:paraId="2E517FD5" w14:textId="77777777" w:rsidR="004059CE" w:rsidRPr="006F351D" w:rsidRDefault="004059CE" w:rsidP="004059CE">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 xml:space="preserve">2017.gada izpilde </w:t>
            </w:r>
          </w:p>
        </w:tc>
        <w:tc>
          <w:tcPr>
            <w:tcW w:w="1797" w:type="dxa"/>
            <w:tcBorders>
              <w:top w:val="single" w:sz="4" w:space="0" w:color="auto"/>
              <w:left w:val="nil"/>
              <w:bottom w:val="single" w:sz="4" w:space="0" w:color="auto"/>
              <w:right w:val="single" w:sz="4" w:space="0" w:color="auto"/>
            </w:tcBorders>
            <w:shd w:val="clear" w:color="000000" w:fill="EDEDED"/>
            <w:vAlign w:val="center"/>
            <w:hideMark/>
          </w:tcPr>
          <w:p w14:paraId="07A1E945" w14:textId="77777777" w:rsidR="004059CE" w:rsidRPr="006F351D" w:rsidRDefault="004059CE" w:rsidP="004059CE">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2018.gada plāns (uz 16.05.2018.)</w:t>
            </w:r>
          </w:p>
        </w:tc>
      </w:tr>
      <w:tr w:rsidR="004059CE" w:rsidRPr="006F351D" w14:paraId="1FBCF6ED" w14:textId="77777777" w:rsidTr="004059CE">
        <w:trPr>
          <w:trHeight w:val="255"/>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3E070350" w14:textId="77777777" w:rsidR="004059CE" w:rsidRPr="006F351D" w:rsidRDefault="004059CE" w:rsidP="004059CE">
            <w:pPr>
              <w:spacing w:after="0" w:line="240" w:lineRule="auto"/>
              <w:ind w:firstLineChars="100" w:firstLine="240"/>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Naudas līdzekļi perioda sākumā</w:t>
            </w:r>
          </w:p>
        </w:tc>
        <w:tc>
          <w:tcPr>
            <w:tcW w:w="1780" w:type="dxa"/>
            <w:tcBorders>
              <w:top w:val="nil"/>
              <w:left w:val="nil"/>
              <w:bottom w:val="single" w:sz="4" w:space="0" w:color="auto"/>
              <w:right w:val="single" w:sz="4" w:space="0" w:color="auto"/>
            </w:tcBorders>
            <w:shd w:val="clear" w:color="auto" w:fill="auto"/>
            <w:noWrap/>
            <w:vAlign w:val="center"/>
            <w:hideMark/>
          </w:tcPr>
          <w:p w14:paraId="2E16E789" w14:textId="47407BDA" w:rsidR="004059CE" w:rsidRPr="006F351D" w:rsidRDefault="004059CE" w:rsidP="004059CE">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205 472 €</w:t>
            </w:r>
          </w:p>
        </w:tc>
        <w:tc>
          <w:tcPr>
            <w:tcW w:w="1730" w:type="dxa"/>
            <w:tcBorders>
              <w:top w:val="nil"/>
              <w:left w:val="nil"/>
              <w:bottom w:val="single" w:sz="4" w:space="0" w:color="auto"/>
              <w:right w:val="single" w:sz="4" w:space="0" w:color="auto"/>
            </w:tcBorders>
            <w:shd w:val="clear" w:color="auto" w:fill="auto"/>
            <w:noWrap/>
            <w:vAlign w:val="center"/>
            <w:hideMark/>
          </w:tcPr>
          <w:p w14:paraId="3FBD3395" w14:textId="0D048E9D" w:rsidR="004059CE" w:rsidRPr="006F351D" w:rsidRDefault="004059CE" w:rsidP="004059CE">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275 966 €</w:t>
            </w:r>
          </w:p>
        </w:tc>
        <w:tc>
          <w:tcPr>
            <w:tcW w:w="1930" w:type="dxa"/>
            <w:tcBorders>
              <w:top w:val="nil"/>
              <w:left w:val="nil"/>
              <w:bottom w:val="single" w:sz="4" w:space="0" w:color="auto"/>
              <w:right w:val="single" w:sz="4" w:space="0" w:color="auto"/>
            </w:tcBorders>
            <w:shd w:val="clear" w:color="auto" w:fill="auto"/>
            <w:noWrap/>
            <w:vAlign w:val="center"/>
            <w:hideMark/>
          </w:tcPr>
          <w:p w14:paraId="5870B98A" w14:textId="5F04469F" w:rsidR="004059CE" w:rsidRPr="006F351D" w:rsidRDefault="004059CE" w:rsidP="004059CE">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286 183 €</w:t>
            </w:r>
          </w:p>
        </w:tc>
        <w:tc>
          <w:tcPr>
            <w:tcW w:w="1797" w:type="dxa"/>
            <w:tcBorders>
              <w:top w:val="nil"/>
              <w:left w:val="nil"/>
              <w:bottom w:val="single" w:sz="4" w:space="0" w:color="auto"/>
              <w:right w:val="single" w:sz="4" w:space="0" w:color="auto"/>
            </w:tcBorders>
            <w:shd w:val="clear" w:color="auto" w:fill="auto"/>
            <w:noWrap/>
            <w:vAlign w:val="center"/>
            <w:hideMark/>
          </w:tcPr>
          <w:p w14:paraId="778AB7E0" w14:textId="69AB97E3" w:rsidR="004059CE" w:rsidRPr="006F351D" w:rsidRDefault="004059CE" w:rsidP="004059CE">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298 186 €</w:t>
            </w:r>
          </w:p>
        </w:tc>
      </w:tr>
      <w:tr w:rsidR="004059CE" w:rsidRPr="006F351D" w14:paraId="76C51BDF" w14:textId="77777777" w:rsidTr="004059CE">
        <w:trPr>
          <w:trHeight w:val="255"/>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F59A0F7" w14:textId="77777777" w:rsidR="004059CE" w:rsidRPr="006F351D" w:rsidRDefault="004059CE" w:rsidP="004059CE">
            <w:pPr>
              <w:spacing w:after="0" w:line="240" w:lineRule="auto"/>
              <w:ind w:firstLineChars="100" w:firstLine="240"/>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Naudas līdzekļi perioda beigās</w:t>
            </w:r>
          </w:p>
        </w:tc>
        <w:tc>
          <w:tcPr>
            <w:tcW w:w="1780" w:type="dxa"/>
            <w:tcBorders>
              <w:top w:val="nil"/>
              <w:left w:val="nil"/>
              <w:bottom w:val="single" w:sz="4" w:space="0" w:color="auto"/>
              <w:right w:val="single" w:sz="4" w:space="0" w:color="auto"/>
            </w:tcBorders>
            <w:shd w:val="clear" w:color="auto" w:fill="auto"/>
            <w:noWrap/>
            <w:vAlign w:val="center"/>
            <w:hideMark/>
          </w:tcPr>
          <w:p w14:paraId="1C80E66B" w14:textId="43C86326" w:rsidR="004059CE" w:rsidRPr="006F351D" w:rsidRDefault="004059CE" w:rsidP="004059CE">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275 966 €</w:t>
            </w:r>
          </w:p>
        </w:tc>
        <w:tc>
          <w:tcPr>
            <w:tcW w:w="1730" w:type="dxa"/>
            <w:tcBorders>
              <w:top w:val="nil"/>
              <w:left w:val="nil"/>
              <w:bottom w:val="single" w:sz="4" w:space="0" w:color="auto"/>
              <w:right w:val="single" w:sz="4" w:space="0" w:color="auto"/>
            </w:tcBorders>
            <w:shd w:val="clear" w:color="auto" w:fill="auto"/>
            <w:noWrap/>
            <w:vAlign w:val="center"/>
            <w:hideMark/>
          </w:tcPr>
          <w:p w14:paraId="181463AD" w14:textId="37724B4E" w:rsidR="004059CE" w:rsidRPr="006F351D" w:rsidRDefault="004059CE" w:rsidP="004059CE">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286 183 €</w:t>
            </w:r>
          </w:p>
        </w:tc>
        <w:tc>
          <w:tcPr>
            <w:tcW w:w="1930" w:type="dxa"/>
            <w:tcBorders>
              <w:top w:val="nil"/>
              <w:left w:val="nil"/>
              <w:bottom w:val="single" w:sz="4" w:space="0" w:color="auto"/>
              <w:right w:val="single" w:sz="4" w:space="0" w:color="auto"/>
            </w:tcBorders>
            <w:shd w:val="clear" w:color="auto" w:fill="auto"/>
            <w:noWrap/>
            <w:vAlign w:val="center"/>
            <w:hideMark/>
          </w:tcPr>
          <w:p w14:paraId="61409E4A" w14:textId="74F7A7A4" w:rsidR="004059CE" w:rsidRPr="006F351D" w:rsidRDefault="004059CE" w:rsidP="004059CE">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298 186 €</w:t>
            </w:r>
          </w:p>
        </w:tc>
        <w:tc>
          <w:tcPr>
            <w:tcW w:w="1797" w:type="dxa"/>
            <w:tcBorders>
              <w:top w:val="nil"/>
              <w:left w:val="nil"/>
              <w:bottom w:val="single" w:sz="4" w:space="0" w:color="auto"/>
              <w:right w:val="single" w:sz="4" w:space="0" w:color="auto"/>
            </w:tcBorders>
            <w:shd w:val="clear" w:color="auto" w:fill="auto"/>
            <w:noWrap/>
            <w:vAlign w:val="center"/>
            <w:hideMark/>
          </w:tcPr>
          <w:p w14:paraId="070570CD" w14:textId="4E41345B" w:rsidR="004059CE" w:rsidRPr="006F351D" w:rsidRDefault="004059CE" w:rsidP="004059CE">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w:t>
            </w:r>
          </w:p>
        </w:tc>
      </w:tr>
    </w:tbl>
    <w:p w14:paraId="06553119" w14:textId="1C041066" w:rsidR="004059CE" w:rsidRPr="006F351D" w:rsidRDefault="004059CE" w:rsidP="003E232B">
      <w:pPr>
        <w:jc w:val="center"/>
        <w:rPr>
          <w:rFonts w:ascii="Times New Roman" w:hAnsi="Times New Roman" w:cs="Times New Roman"/>
          <w:b/>
          <w:sz w:val="24"/>
          <w:szCs w:val="24"/>
        </w:rPr>
      </w:pPr>
    </w:p>
    <w:p w14:paraId="62F5DCA3" w14:textId="543FDE8D" w:rsidR="00175492" w:rsidRPr="006F351D" w:rsidRDefault="00397A49" w:rsidP="00397A49">
      <w:pPr>
        <w:rPr>
          <w:rFonts w:ascii="Times New Roman" w:hAnsi="Times New Roman" w:cs="Times New Roman"/>
          <w:b/>
          <w:sz w:val="24"/>
          <w:szCs w:val="24"/>
        </w:rPr>
      </w:pPr>
      <w:r w:rsidRPr="006F351D">
        <w:rPr>
          <w:rFonts w:ascii="Times New Roman" w:hAnsi="Times New Roman" w:cs="Times New Roman"/>
          <w:b/>
          <w:sz w:val="24"/>
          <w:szCs w:val="24"/>
        </w:rPr>
        <w:t>18.3.</w:t>
      </w:r>
      <w:r w:rsidR="00175492" w:rsidRPr="006F351D">
        <w:rPr>
          <w:rFonts w:ascii="Times New Roman" w:hAnsi="Times New Roman" w:cs="Times New Roman"/>
          <w:b/>
          <w:sz w:val="24"/>
          <w:szCs w:val="24"/>
        </w:rPr>
        <w:t>Ziedojumi un dāvinājumi</w:t>
      </w:r>
    </w:p>
    <w:tbl>
      <w:tblPr>
        <w:tblW w:w="7225" w:type="dxa"/>
        <w:tblLayout w:type="fixed"/>
        <w:tblLook w:val="04A0" w:firstRow="1" w:lastRow="0" w:firstColumn="1" w:lastColumn="0" w:noHBand="0" w:noVBand="1"/>
      </w:tblPr>
      <w:tblGrid>
        <w:gridCol w:w="2720"/>
        <w:gridCol w:w="1528"/>
        <w:gridCol w:w="1559"/>
        <w:gridCol w:w="1418"/>
      </w:tblGrid>
      <w:tr w:rsidR="008057A3" w:rsidRPr="006F351D" w14:paraId="67DA8C94" w14:textId="77777777" w:rsidTr="009D6D21">
        <w:trPr>
          <w:trHeight w:val="663"/>
        </w:trPr>
        <w:tc>
          <w:tcPr>
            <w:tcW w:w="272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41FB6865" w14:textId="77777777" w:rsidR="008057A3" w:rsidRPr="006F351D" w:rsidRDefault="008057A3" w:rsidP="008057A3">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Nosaukums</w:t>
            </w:r>
          </w:p>
        </w:tc>
        <w:tc>
          <w:tcPr>
            <w:tcW w:w="1528" w:type="dxa"/>
            <w:tcBorders>
              <w:top w:val="single" w:sz="4" w:space="0" w:color="auto"/>
              <w:left w:val="nil"/>
              <w:bottom w:val="single" w:sz="4" w:space="0" w:color="auto"/>
              <w:right w:val="single" w:sz="4" w:space="0" w:color="auto"/>
            </w:tcBorders>
            <w:shd w:val="clear" w:color="000000" w:fill="EDEDED"/>
            <w:vAlign w:val="center"/>
            <w:hideMark/>
          </w:tcPr>
          <w:p w14:paraId="64E0C26E" w14:textId="77777777" w:rsidR="008057A3" w:rsidRPr="006F351D" w:rsidRDefault="008057A3" w:rsidP="008057A3">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2015.gada izpilde</w:t>
            </w:r>
          </w:p>
        </w:tc>
        <w:tc>
          <w:tcPr>
            <w:tcW w:w="1559" w:type="dxa"/>
            <w:tcBorders>
              <w:top w:val="single" w:sz="4" w:space="0" w:color="auto"/>
              <w:left w:val="nil"/>
              <w:bottom w:val="single" w:sz="4" w:space="0" w:color="auto"/>
              <w:right w:val="single" w:sz="4" w:space="0" w:color="auto"/>
            </w:tcBorders>
            <w:shd w:val="clear" w:color="000000" w:fill="EDEDED"/>
            <w:vAlign w:val="center"/>
            <w:hideMark/>
          </w:tcPr>
          <w:p w14:paraId="1D8FEAB4" w14:textId="77777777" w:rsidR="008057A3" w:rsidRPr="006F351D" w:rsidRDefault="008057A3" w:rsidP="008057A3">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2016.gada izpilde</w:t>
            </w:r>
          </w:p>
        </w:tc>
        <w:tc>
          <w:tcPr>
            <w:tcW w:w="1418" w:type="dxa"/>
            <w:tcBorders>
              <w:top w:val="single" w:sz="4" w:space="0" w:color="auto"/>
              <w:left w:val="nil"/>
              <w:bottom w:val="single" w:sz="4" w:space="0" w:color="auto"/>
              <w:right w:val="single" w:sz="4" w:space="0" w:color="auto"/>
            </w:tcBorders>
            <w:shd w:val="clear" w:color="000000" w:fill="EDEDED"/>
            <w:vAlign w:val="center"/>
            <w:hideMark/>
          </w:tcPr>
          <w:p w14:paraId="352BAEB8" w14:textId="77777777" w:rsidR="008057A3" w:rsidRPr="006F351D" w:rsidRDefault="008057A3" w:rsidP="008057A3">
            <w:pPr>
              <w:spacing w:after="0" w:line="240" w:lineRule="auto"/>
              <w:jc w:val="center"/>
              <w:rPr>
                <w:rFonts w:ascii="Times New Roman" w:eastAsia="Times New Roman" w:hAnsi="Times New Roman" w:cs="Times New Roman"/>
                <w:b/>
                <w:bCs/>
                <w:sz w:val="24"/>
                <w:szCs w:val="24"/>
                <w:lang w:eastAsia="lv-LV"/>
              </w:rPr>
            </w:pPr>
            <w:r w:rsidRPr="006F351D">
              <w:rPr>
                <w:rFonts w:ascii="Times New Roman" w:eastAsia="Times New Roman" w:hAnsi="Times New Roman" w:cs="Times New Roman"/>
                <w:b/>
                <w:bCs/>
                <w:sz w:val="24"/>
                <w:szCs w:val="24"/>
                <w:lang w:eastAsia="lv-LV"/>
              </w:rPr>
              <w:t xml:space="preserve">2017.gada izpilde </w:t>
            </w:r>
          </w:p>
        </w:tc>
      </w:tr>
      <w:tr w:rsidR="008057A3" w:rsidRPr="006F351D" w14:paraId="2658129F" w14:textId="77777777" w:rsidTr="009D6D21">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64FEB66" w14:textId="77777777" w:rsidR="008057A3" w:rsidRPr="006F351D" w:rsidRDefault="008057A3" w:rsidP="008057A3">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Ieņēmumi</w:t>
            </w:r>
          </w:p>
        </w:tc>
        <w:tc>
          <w:tcPr>
            <w:tcW w:w="1528" w:type="dxa"/>
            <w:tcBorders>
              <w:top w:val="nil"/>
              <w:left w:val="nil"/>
              <w:bottom w:val="single" w:sz="4" w:space="0" w:color="auto"/>
              <w:right w:val="single" w:sz="4" w:space="0" w:color="auto"/>
            </w:tcBorders>
            <w:shd w:val="clear" w:color="auto" w:fill="auto"/>
            <w:noWrap/>
            <w:vAlign w:val="bottom"/>
            <w:hideMark/>
          </w:tcPr>
          <w:p w14:paraId="03067589" w14:textId="5AC58DDE"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15 103 €</w:t>
            </w:r>
          </w:p>
        </w:tc>
        <w:tc>
          <w:tcPr>
            <w:tcW w:w="1559" w:type="dxa"/>
            <w:tcBorders>
              <w:top w:val="nil"/>
              <w:left w:val="nil"/>
              <w:bottom w:val="single" w:sz="4" w:space="0" w:color="auto"/>
              <w:right w:val="single" w:sz="4" w:space="0" w:color="auto"/>
            </w:tcBorders>
            <w:shd w:val="clear" w:color="auto" w:fill="auto"/>
            <w:noWrap/>
            <w:vAlign w:val="bottom"/>
            <w:hideMark/>
          </w:tcPr>
          <w:p w14:paraId="29D7B534" w14:textId="27DEE1AD"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13 265 €</w:t>
            </w:r>
          </w:p>
        </w:tc>
        <w:tc>
          <w:tcPr>
            <w:tcW w:w="1418" w:type="dxa"/>
            <w:tcBorders>
              <w:top w:val="nil"/>
              <w:left w:val="nil"/>
              <w:bottom w:val="single" w:sz="4" w:space="0" w:color="auto"/>
              <w:right w:val="single" w:sz="4" w:space="0" w:color="auto"/>
            </w:tcBorders>
            <w:shd w:val="clear" w:color="auto" w:fill="auto"/>
            <w:noWrap/>
            <w:vAlign w:val="bottom"/>
            <w:hideMark/>
          </w:tcPr>
          <w:p w14:paraId="534F5AB7" w14:textId="6D78A543"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6 494 €</w:t>
            </w:r>
          </w:p>
        </w:tc>
      </w:tr>
      <w:tr w:rsidR="008057A3" w:rsidRPr="006F351D" w14:paraId="551DACF3" w14:textId="77777777" w:rsidTr="009D6D21">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BCF2612" w14:textId="77777777" w:rsidR="008057A3" w:rsidRPr="006F351D" w:rsidRDefault="008057A3" w:rsidP="008057A3">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Izdevumi</w:t>
            </w:r>
          </w:p>
        </w:tc>
        <w:tc>
          <w:tcPr>
            <w:tcW w:w="1528" w:type="dxa"/>
            <w:tcBorders>
              <w:top w:val="nil"/>
              <w:left w:val="nil"/>
              <w:bottom w:val="single" w:sz="4" w:space="0" w:color="auto"/>
              <w:right w:val="single" w:sz="4" w:space="0" w:color="auto"/>
            </w:tcBorders>
            <w:shd w:val="clear" w:color="auto" w:fill="auto"/>
            <w:noWrap/>
            <w:vAlign w:val="bottom"/>
            <w:hideMark/>
          </w:tcPr>
          <w:p w14:paraId="74F43EE0" w14:textId="7AE65EF0"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12 509 €</w:t>
            </w:r>
          </w:p>
        </w:tc>
        <w:tc>
          <w:tcPr>
            <w:tcW w:w="1559" w:type="dxa"/>
            <w:tcBorders>
              <w:top w:val="nil"/>
              <w:left w:val="nil"/>
              <w:bottom w:val="single" w:sz="4" w:space="0" w:color="auto"/>
              <w:right w:val="single" w:sz="4" w:space="0" w:color="auto"/>
            </w:tcBorders>
            <w:shd w:val="clear" w:color="auto" w:fill="auto"/>
            <w:noWrap/>
            <w:vAlign w:val="bottom"/>
            <w:hideMark/>
          </w:tcPr>
          <w:p w14:paraId="591D1C5F" w14:textId="73068BF8"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8 864 €</w:t>
            </w:r>
          </w:p>
        </w:tc>
        <w:tc>
          <w:tcPr>
            <w:tcW w:w="1418" w:type="dxa"/>
            <w:tcBorders>
              <w:top w:val="nil"/>
              <w:left w:val="nil"/>
              <w:bottom w:val="single" w:sz="4" w:space="0" w:color="auto"/>
              <w:right w:val="single" w:sz="4" w:space="0" w:color="auto"/>
            </w:tcBorders>
            <w:shd w:val="clear" w:color="auto" w:fill="auto"/>
            <w:noWrap/>
            <w:vAlign w:val="bottom"/>
            <w:hideMark/>
          </w:tcPr>
          <w:p w14:paraId="4CD6523C" w14:textId="464A31A2"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16 510 €</w:t>
            </w:r>
          </w:p>
        </w:tc>
      </w:tr>
      <w:tr w:rsidR="008057A3" w:rsidRPr="006F351D" w14:paraId="6099C3ED" w14:textId="77777777" w:rsidTr="009D6D21">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6E80C85B" w14:textId="77777777" w:rsidR="008057A3" w:rsidRPr="006F351D" w:rsidRDefault="008057A3" w:rsidP="008057A3">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Naudas līdzekļi gada sākumā</w:t>
            </w:r>
          </w:p>
        </w:tc>
        <w:tc>
          <w:tcPr>
            <w:tcW w:w="1528" w:type="dxa"/>
            <w:tcBorders>
              <w:top w:val="nil"/>
              <w:left w:val="nil"/>
              <w:bottom w:val="single" w:sz="4" w:space="0" w:color="auto"/>
              <w:right w:val="single" w:sz="4" w:space="0" w:color="auto"/>
            </w:tcBorders>
            <w:shd w:val="clear" w:color="auto" w:fill="auto"/>
            <w:noWrap/>
            <w:vAlign w:val="bottom"/>
            <w:hideMark/>
          </w:tcPr>
          <w:p w14:paraId="5D934258" w14:textId="02B9EF7B"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11 849 €</w:t>
            </w:r>
          </w:p>
        </w:tc>
        <w:tc>
          <w:tcPr>
            <w:tcW w:w="1559" w:type="dxa"/>
            <w:tcBorders>
              <w:top w:val="nil"/>
              <w:left w:val="nil"/>
              <w:bottom w:val="single" w:sz="4" w:space="0" w:color="auto"/>
              <w:right w:val="single" w:sz="4" w:space="0" w:color="auto"/>
            </w:tcBorders>
            <w:shd w:val="clear" w:color="auto" w:fill="auto"/>
            <w:noWrap/>
            <w:vAlign w:val="bottom"/>
            <w:hideMark/>
          </w:tcPr>
          <w:p w14:paraId="75650A66" w14:textId="4FD24C93"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14 443 €</w:t>
            </w:r>
          </w:p>
        </w:tc>
        <w:tc>
          <w:tcPr>
            <w:tcW w:w="1418" w:type="dxa"/>
            <w:tcBorders>
              <w:top w:val="nil"/>
              <w:left w:val="nil"/>
              <w:bottom w:val="single" w:sz="4" w:space="0" w:color="auto"/>
              <w:right w:val="single" w:sz="4" w:space="0" w:color="auto"/>
            </w:tcBorders>
            <w:shd w:val="clear" w:color="auto" w:fill="auto"/>
            <w:noWrap/>
            <w:vAlign w:val="bottom"/>
            <w:hideMark/>
          </w:tcPr>
          <w:p w14:paraId="404CE27E" w14:textId="490226EF"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18 844 €</w:t>
            </w:r>
          </w:p>
        </w:tc>
      </w:tr>
      <w:tr w:rsidR="008057A3" w:rsidRPr="006F351D" w14:paraId="1416556F" w14:textId="77777777" w:rsidTr="009D6D21">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05FE583B" w14:textId="77777777" w:rsidR="008057A3" w:rsidRPr="006F351D" w:rsidRDefault="008057A3" w:rsidP="008057A3">
            <w:pPr>
              <w:spacing w:after="0" w:line="240" w:lineRule="auto"/>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Naudas līdzekļi gada beigās</w:t>
            </w:r>
          </w:p>
        </w:tc>
        <w:tc>
          <w:tcPr>
            <w:tcW w:w="1528" w:type="dxa"/>
            <w:tcBorders>
              <w:top w:val="nil"/>
              <w:left w:val="nil"/>
              <w:bottom w:val="single" w:sz="4" w:space="0" w:color="auto"/>
              <w:right w:val="single" w:sz="4" w:space="0" w:color="auto"/>
            </w:tcBorders>
            <w:shd w:val="clear" w:color="auto" w:fill="auto"/>
            <w:noWrap/>
            <w:vAlign w:val="bottom"/>
            <w:hideMark/>
          </w:tcPr>
          <w:p w14:paraId="098B8FF3" w14:textId="76F36D41"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14 443 €</w:t>
            </w:r>
          </w:p>
        </w:tc>
        <w:tc>
          <w:tcPr>
            <w:tcW w:w="1559" w:type="dxa"/>
            <w:tcBorders>
              <w:top w:val="nil"/>
              <w:left w:val="nil"/>
              <w:bottom w:val="single" w:sz="4" w:space="0" w:color="auto"/>
              <w:right w:val="single" w:sz="4" w:space="0" w:color="auto"/>
            </w:tcBorders>
            <w:shd w:val="clear" w:color="auto" w:fill="auto"/>
            <w:noWrap/>
            <w:vAlign w:val="bottom"/>
            <w:hideMark/>
          </w:tcPr>
          <w:p w14:paraId="4A1E1FD0" w14:textId="42FC5754"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18 844 €</w:t>
            </w:r>
          </w:p>
        </w:tc>
        <w:tc>
          <w:tcPr>
            <w:tcW w:w="1418" w:type="dxa"/>
            <w:tcBorders>
              <w:top w:val="nil"/>
              <w:left w:val="nil"/>
              <w:bottom w:val="single" w:sz="4" w:space="0" w:color="auto"/>
              <w:right w:val="single" w:sz="4" w:space="0" w:color="auto"/>
            </w:tcBorders>
            <w:shd w:val="clear" w:color="auto" w:fill="auto"/>
            <w:noWrap/>
            <w:vAlign w:val="bottom"/>
            <w:hideMark/>
          </w:tcPr>
          <w:p w14:paraId="00B753CB" w14:textId="04E68FAB" w:rsidR="008057A3" w:rsidRPr="006F351D" w:rsidRDefault="008057A3" w:rsidP="009D6D21">
            <w:pPr>
              <w:spacing w:after="0" w:line="240" w:lineRule="auto"/>
              <w:jc w:val="center"/>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8 828 €</w:t>
            </w:r>
          </w:p>
        </w:tc>
      </w:tr>
    </w:tbl>
    <w:p w14:paraId="5E152E04" w14:textId="77777777" w:rsidR="00175492" w:rsidRPr="006F351D" w:rsidRDefault="00175492" w:rsidP="003E232B">
      <w:pPr>
        <w:jc w:val="center"/>
        <w:rPr>
          <w:rFonts w:ascii="Times New Roman" w:hAnsi="Times New Roman" w:cs="Times New Roman"/>
          <w:b/>
          <w:sz w:val="24"/>
          <w:szCs w:val="24"/>
        </w:rPr>
      </w:pPr>
    </w:p>
    <w:p w14:paraId="173FE1A6" w14:textId="08AF6F34" w:rsidR="003E232B" w:rsidRPr="004711F6" w:rsidRDefault="00975318" w:rsidP="003E232B">
      <w:pPr>
        <w:keepNext/>
        <w:spacing w:after="0" w:line="240" w:lineRule="auto"/>
        <w:jc w:val="both"/>
        <w:outlineLvl w:val="0"/>
        <w:rPr>
          <w:rFonts w:ascii="Times New Roman" w:eastAsia="Times New Roman" w:hAnsi="Times New Roman" w:cs="Times New Roman"/>
          <w:b/>
          <w:sz w:val="28"/>
          <w:szCs w:val="28"/>
          <w:lang w:eastAsia="lv-LV"/>
        </w:rPr>
      </w:pPr>
      <w:r w:rsidRPr="004711F6">
        <w:rPr>
          <w:rFonts w:ascii="Times New Roman" w:eastAsia="Times New Roman" w:hAnsi="Times New Roman" w:cs="Times New Roman"/>
          <w:b/>
          <w:sz w:val="28"/>
          <w:szCs w:val="28"/>
          <w:lang w:eastAsia="lv-LV"/>
        </w:rPr>
        <w:t xml:space="preserve">19. </w:t>
      </w:r>
      <w:r w:rsidR="003E232B" w:rsidRPr="004711F6">
        <w:rPr>
          <w:rFonts w:ascii="Times New Roman" w:eastAsia="Times New Roman" w:hAnsi="Times New Roman" w:cs="Times New Roman"/>
          <w:b/>
          <w:sz w:val="28"/>
          <w:szCs w:val="28"/>
          <w:lang w:eastAsia="lv-LV"/>
        </w:rPr>
        <w:t>Investīcijas</w:t>
      </w:r>
    </w:p>
    <w:p w14:paraId="413907D0" w14:textId="77777777" w:rsidR="00E04159" w:rsidRPr="006F351D" w:rsidRDefault="00E04159" w:rsidP="003E232B">
      <w:pPr>
        <w:keepNext/>
        <w:spacing w:after="0" w:line="240" w:lineRule="auto"/>
        <w:jc w:val="both"/>
        <w:outlineLvl w:val="0"/>
        <w:rPr>
          <w:rFonts w:ascii="Times New Roman" w:eastAsia="Times New Roman" w:hAnsi="Times New Roman" w:cs="Times New Roman"/>
          <w:b/>
          <w:sz w:val="24"/>
          <w:szCs w:val="24"/>
          <w:lang w:eastAsia="lv-LV"/>
        </w:rPr>
      </w:pPr>
    </w:p>
    <w:p w14:paraId="08C05B46" w14:textId="77777777" w:rsidR="003E232B" w:rsidRPr="006F351D" w:rsidRDefault="003E232B" w:rsidP="003E232B">
      <w:pPr>
        <w:rPr>
          <w:rFonts w:ascii="Times New Roman" w:hAnsi="Times New Roman" w:cs="Times New Roman"/>
          <w:b/>
          <w:sz w:val="24"/>
          <w:szCs w:val="24"/>
        </w:rPr>
      </w:pPr>
      <w:r w:rsidRPr="006F351D">
        <w:rPr>
          <w:rFonts w:ascii="Times New Roman" w:hAnsi="Times New Roman" w:cs="Times New Roman"/>
          <w:b/>
          <w:sz w:val="24"/>
          <w:szCs w:val="24"/>
        </w:rPr>
        <w:t>2017.gada publiskās investīcijas:</w:t>
      </w:r>
    </w:p>
    <w:p w14:paraId="567A4839" w14:textId="77777777" w:rsidR="003E232B" w:rsidRPr="006F351D" w:rsidRDefault="003E232B" w:rsidP="003E232B">
      <w:pPr>
        <w:numPr>
          <w:ilvl w:val="0"/>
          <w:numId w:val="3"/>
        </w:numPr>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Rīgas ielas Salacgrīvā, no Jūras ielas līdz Sila ielai pārbūve –  EUR 190 097,05;</w:t>
      </w:r>
    </w:p>
    <w:p w14:paraId="2C318A99" w14:textId="77777777" w:rsidR="003E232B" w:rsidRPr="006F351D" w:rsidRDefault="003E232B" w:rsidP="003E232B">
      <w:pPr>
        <w:numPr>
          <w:ilvl w:val="0"/>
          <w:numId w:val="3"/>
        </w:numPr>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valsts nozīmes ūdensnotekas “Korģītes strauts” Salacgrīvas pagastā pārbūve – EUR 86 454,23;</w:t>
      </w:r>
    </w:p>
    <w:p w14:paraId="039EEBE6" w14:textId="77777777" w:rsidR="003E232B" w:rsidRPr="006F351D" w:rsidRDefault="003E232B" w:rsidP="003E232B">
      <w:pPr>
        <w:numPr>
          <w:ilvl w:val="0"/>
          <w:numId w:val="3"/>
        </w:numPr>
        <w:spacing w:after="0" w:line="240" w:lineRule="auto"/>
        <w:jc w:val="both"/>
        <w:rPr>
          <w:rFonts w:ascii="Times New Roman" w:hAnsi="Times New Roman" w:cs="Times New Roman"/>
          <w:sz w:val="24"/>
          <w:szCs w:val="24"/>
        </w:rPr>
      </w:pPr>
      <w:r w:rsidRPr="006F351D">
        <w:rPr>
          <w:rFonts w:ascii="Times New Roman" w:hAnsi="Times New Roman" w:cs="Times New Roman"/>
          <w:sz w:val="24"/>
          <w:szCs w:val="24"/>
        </w:rPr>
        <w:t>AS „Latvijas valsts meži” – meža ceļa „Līdumu trase” Salacgrīvas pagastā pārbūve – EUR 137 143,23.</w:t>
      </w:r>
    </w:p>
    <w:p w14:paraId="02CC81A4"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Salacgrīvas novadā kopā: EUR 413 694,51.</w:t>
      </w:r>
    </w:p>
    <w:p w14:paraId="7A96350F"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b/>
          <w:sz w:val="24"/>
          <w:szCs w:val="24"/>
        </w:rPr>
        <w:t>2017.gada privātās investīcijas:</w:t>
      </w:r>
    </w:p>
    <w:p w14:paraId="6F7E8167"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b/>
          <w:sz w:val="24"/>
          <w:szCs w:val="24"/>
        </w:rPr>
        <w:t xml:space="preserve">     -    </w:t>
      </w:r>
      <w:r w:rsidRPr="006F351D">
        <w:rPr>
          <w:rFonts w:ascii="Times New Roman" w:hAnsi="Times New Roman" w:cs="Times New Roman"/>
          <w:sz w:val="24"/>
          <w:szCs w:val="24"/>
        </w:rPr>
        <w:t>nodoti ekspluatācijā objekti par summu EUR 1 146 259,60.</w:t>
      </w:r>
    </w:p>
    <w:p w14:paraId="63372E0C" w14:textId="4D49C407" w:rsidR="003E232B" w:rsidRPr="004711F6" w:rsidRDefault="00975318" w:rsidP="003E232B">
      <w:pPr>
        <w:keepNext/>
        <w:spacing w:after="0" w:line="240" w:lineRule="auto"/>
        <w:outlineLvl w:val="0"/>
        <w:rPr>
          <w:rFonts w:ascii="Times New Roman" w:eastAsia="Times New Roman" w:hAnsi="Times New Roman" w:cs="Times New Roman"/>
          <w:b/>
          <w:sz w:val="28"/>
          <w:szCs w:val="28"/>
          <w:lang w:eastAsia="lv-LV"/>
        </w:rPr>
      </w:pPr>
      <w:bookmarkStart w:id="3" w:name="_Hlk483229021"/>
      <w:r w:rsidRPr="004711F6">
        <w:rPr>
          <w:rFonts w:ascii="Times New Roman" w:eastAsia="Times New Roman" w:hAnsi="Times New Roman" w:cs="Times New Roman"/>
          <w:b/>
          <w:sz w:val="28"/>
          <w:szCs w:val="28"/>
          <w:lang w:eastAsia="lv-LV"/>
        </w:rPr>
        <w:t xml:space="preserve">20. </w:t>
      </w:r>
      <w:r w:rsidR="003E232B" w:rsidRPr="004711F6">
        <w:rPr>
          <w:rFonts w:ascii="Times New Roman" w:eastAsia="Times New Roman" w:hAnsi="Times New Roman" w:cs="Times New Roman"/>
          <w:b/>
          <w:sz w:val="28"/>
          <w:szCs w:val="28"/>
          <w:lang w:eastAsia="lv-LV"/>
        </w:rPr>
        <w:t xml:space="preserve">Salacgrīvas novada domes veiktie pasākumi teritorijas plānošanā </w:t>
      </w:r>
    </w:p>
    <w:p w14:paraId="23B5A648" w14:textId="77777777" w:rsidR="007414E2" w:rsidRPr="006F351D" w:rsidRDefault="007414E2" w:rsidP="003E232B">
      <w:pPr>
        <w:keepNext/>
        <w:spacing w:after="0" w:line="240" w:lineRule="auto"/>
        <w:outlineLvl w:val="0"/>
        <w:rPr>
          <w:rFonts w:ascii="Times New Roman" w:eastAsia="Times New Roman" w:hAnsi="Times New Roman" w:cs="Times New Roman"/>
          <w:b/>
          <w:sz w:val="24"/>
          <w:szCs w:val="24"/>
          <w:lang w:eastAsia="lv-LV"/>
        </w:rPr>
      </w:pPr>
    </w:p>
    <w:bookmarkEnd w:id="3"/>
    <w:p w14:paraId="153C3532" w14:textId="77777777" w:rsidR="003E232B" w:rsidRPr="006F351D" w:rsidRDefault="003E232B" w:rsidP="007414E2">
      <w:p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2017.gadā notika apstiprināto Salacgrīvas novada plānošanas dokumentu ieviešana:</w:t>
      </w:r>
    </w:p>
    <w:p w14:paraId="41D189DE" w14:textId="77777777" w:rsidR="003E232B" w:rsidRPr="006F351D" w:rsidRDefault="003E232B" w:rsidP="003E232B">
      <w:pPr>
        <w:numPr>
          <w:ilvl w:val="0"/>
          <w:numId w:val="20"/>
        </w:num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Salacgrīvas novada ilgtspējīgas attīstības stratēģija 2015.-2038.gadam, apstiprināta Salacgrīvas novada domes sēdē 29.07.2015. (lēmums Nr. 238., protokols Nr.10; 2§);</w:t>
      </w:r>
    </w:p>
    <w:p w14:paraId="1EA2E729" w14:textId="77777777" w:rsidR="003E232B" w:rsidRPr="006F351D" w:rsidRDefault="003E232B" w:rsidP="003E232B">
      <w:pPr>
        <w:numPr>
          <w:ilvl w:val="0"/>
          <w:numId w:val="20"/>
        </w:num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Salacgrīvas novada attīstības programma 2015.-2021.gadam, apstiprināta Salacgrīvas novada domes sēdē 29.07.2015. (lēmums Nr. 237., protokols Nr.10; 1§);</w:t>
      </w:r>
    </w:p>
    <w:p w14:paraId="6A8ADDBE" w14:textId="77777777" w:rsidR="003E232B" w:rsidRPr="006F351D" w:rsidRDefault="003E232B" w:rsidP="003E232B">
      <w:pPr>
        <w:numPr>
          <w:ilvl w:val="0"/>
          <w:numId w:val="20"/>
        </w:numPr>
        <w:spacing w:after="0" w:line="240" w:lineRule="auto"/>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Salacgrīvas novada ilgtspējīgas attīstības stratēģija 2015.-2038.gadam un Salacgrīvas novada attīstības programma 2015.-2021.gadam vides pārskats apstiprināts Salacgrīvas novada domes sēdē 21.10.2015. (lēmums Nr. 368., protokols Nr.13; 1§).</w:t>
      </w:r>
    </w:p>
    <w:p w14:paraId="6C69B7A9" w14:textId="77777777" w:rsidR="003E232B" w:rsidRPr="006F351D" w:rsidRDefault="003E232B" w:rsidP="003E232B">
      <w:pPr>
        <w:spacing w:after="0" w:line="240" w:lineRule="auto"/>
        <w:ind w:firstLine="720"/>
        <w:jc w:val="both"/>
        <w:rPr>
          <w:rFonts w:ascii="Times New Roman" w:eastAsia="Times New Roman" w:hAnsi="Times New Roman" w:cs="Times New Roman"/>
          <w:sz w:val="24"/>
          <w:szCs w:val="24"/>
          <w:lang w:eastAsia="lv-LV"/>
        </w:rPr>
      </w:pPr>
    </w:p>
    <w:p w14:paraId="2EB7AEFA" w14:textId="77777777" w:rsidR="003E232B" w:rsidRPr="006F351D" w:rsidRDefault="003E232B" w:rsidP="003E232B">
      <w:pPr>
        <w:spacing w:after="0" w:line="240" w:lineRule="auto"/>
        <w:ind w:firstLine="72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 xml:space="preserve">2017.gadā turpinājās Salacgrīvas novada teritorijas plānojuma izstrāde 2018.-2029.gadam. Ir noslēgts ārpakalpojuma līgums ar SIA “RP Alianse” par Salacgrīvas novada teritorijas plānojuma izstrādi. </w:t>
      </w:r>
    </w:p>
    <w:p w14:paraId="57C08BE7" w14:textId="77777777" w:rsidR="003E232B" w:rsidRPr="006F351D" w:rsidRDefault="003E232B" w:rsidP="003E232B">
      <w:pPr>
        <w:spacing w:after="0" w:line="240" w:lineRule="auto"/>
        <w:ind w:firstLine="72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Iedzīvotāju un juridisko personu līdzdalība notikusi teritorijas plānojuma izstrādē un publiskajā apspriešanā. Salacgrīvas novada teritorijas plānojuma izstrādē iesaistījušies Salacgrīvas novada domes un iestāžu darbinieki. Izveidota darba grupa, izstrādes procesā notikušas darba sanāksmes. 2017.gadā saņemti 12 ierosinājumi teritorijas plānojuma izstrādei. Teritorijas plānojuma 1.redakcijas publiskā apspriešana paredzēta 2018.gada jūnijā.</w:t>
      </w:r>
    </w:p>
    <w:p w14:paraId="10C40A04" w14:textId="77777777" w:rsidR="003E232B" w:rsidRPr="006F351D" w:rsidRDefault="003E232B" w:rsidP="003E232B">
      <w:pPr>
        <w:spacing w:after="0" w:line="240" w:lineRule="auto"/>
        <w:ind w:firstLine="720"/>
        <w:jc w:val="both"/>
        <w:rPr>
          <w:rFonts w:ascii="Times New Roman" w:eastAsia="Times New Roman" w:hAnsi="Times New Roman" w:cs="Times New Roman"/>
          <w:sz w:val="24"/>
          <w:szCs w:val="24"/>
          <w:lang w:eastAsia="lv-LV"/>
        </w:rPr>
      </w:pPr>
    </w:p>
    <w:p w14:paraId="4BC100E9" w14:textId="77777777" w:rsidR="003E232B" w:rsidRPr="006F351D" w:rsidRDefault="003E232B" w:rsidP="003E232B">
      <w:pPr>
        <w:spacing w:after="0" w:line="240" w:lineRule="auto"/>
        <w:ind w:firstLine="72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sz w:val="24"/>
          <w:szCs w:val="24"/>
          <w:lang w:eastAsia="lv-LV"/>
        </w:rPr>
        <w:t>2017.gadā turpinājās 2 detālplānojumu izstrāde - DP “Pelmas”, Ainaži, Salacgrīvas nov. un DP “Roņi”, Liepupes pag., Salacgrīvas nov.</w:t>
      </w:r>
    </w:p>
    <w:p w14:paraId="0790E1E9" w14:textId="77777777" w:rsidR="004A0457" w:rsidRPr="006F351D" w:rsidRDefault="004A0457" w:rsidP="004A0457">
      <w:pPr>
        <w:spacing w:after="0" w:line="240" w:lineRule="auto"/>
        <w:jc w:val="both"/>
        <w:rPr>
          <w:rFonts w:ascii="Times New Roman" w:eastAsia="Times New Roman" w:hAnsi="Times New Roman" w:cs="Times New Roman"/>
          <w:sz w:val="24"/>
          <w:szCs w:val="24"/>
          <w:lang w:eastAsia="lv-LV"/>
        </w:rPr>
      </w:pPr>
    </w:p>
    <w:p w14:paraId="73063226" w14:textId="21F22BD8" w:rsidR="004A0457" w:rsidRPr="00BD3867" w:rsidRDefault="00975318" w:rsidP="004A0457">
      <w:pPr>
        <w:pStyle w:val="Heading1"/>
        <w:jc w:val="left"/>
        <w:rPr>
          <w:szCs w:val="28"/>
        </w:rPr>
      </w:pPr>
      <w:bookmarkStart w:id="4" w:name="_Toc198974544"/>
      <w:r w:rsidRPr="00BD3867">
        <w:rPr>
          <w:szCs w:val="28"/>
        </w:rPr>
        <w:t xml:space="preserve">21. </w:t>
      </w:r>
      <w:r w:rsidR="004A0457" w:rsidRPr="00BD3867">
        <w:rPr>
          <w:szCs w:val="28"/>
        </w:rPr>
        <w:t>Salacgrīvas novada pašvaldības nekustamā īpašuma novērtējums</w:t>
      </w:r>
      <w:bookmarkEnd w:id="4"/>
    </w:p>
    <w:p w14:paraId="4FBEC6A7" w14:textId="77777777" w:rsidR="004A0457" w:rsidRPr="006F351D" w:rsidRDefault="004A0457" w:rsidP="004A0457">
      <w:pPr>
        <w:jc w:val="right"/>
        <w:rPr>
          <w:rFonts w:ascii="Times New Roman" w:hAnsi="Times New Roman" w:cs="Times New Roman"/>
          <w:i/>
          <w:sz w:val="24"/>
          <w:szCs w:val="24"/>
        </w:rPr>
      </w:pPr>
      <w:r w:rsidRPr="006F351D">
        <w:rPr>
          <w:rFonts w:ascii="Times New Roman" w:hAnsi="Times New Roman" w:cs="Times New Roman"/>
          <w:sz w:val="24"/>
          <w:szCs w:val="24"/>
        </w:rPr>
        <w:tab/>
      </w:r>
      <w:r w:rsidRPr="006F351D">
        <w:rPr>
          <w:rFonts w:ascii="Times New Roman" w:hAnsi="Times New Roman" w:cs="Times New Roman"/>
          <w:sz w:val="24"/>
          <w:szCs w:val="24"/>
        </w:rPr>
        <w:tab/>
      </w:r>
    </w:p>
    <w:p w14:paraId="64D7CF67" w14:textId="77777777" w:rsidR="004A0457" w:rsidRPr="006F351D" w:rsidRDefault="004A0457" w:rsidP="004A0457">
      <w:pPr>
        <w:pStyle w:val="tabula"/>
        <w:jc w:val="both"/>
        <w:rPr>
          <w:rFonts w:ascii="Times New Roman" w:hAnsi="Times New Roman" w:cs="Times New Roman"/>
          <w:b/>
          <w:bCs/>
          <w:sz w:val="24"/>
          <w:szCs w:val="24"/>
        </w:rPr>
      </w:pPr>
    </w:p>
    <w:tbl>
      <w:tblPr>
        <w:tblpPr w:leftFromText="180" w:rightFromText="180" w:vertAnchor="text"/>
        <w:tblW w:w="9771" w:type="dxa"/>
        <w:tblCellMar>
          <w:left w:w="0" w:type="dxa"/>
          <w:right w:w="0" w:type="dxa"/>
        </w:tblCellMar>
        <w:tblLook w:val="04A0" w:firstRow="1" w:lastRow="0" w:firstColumn="1" w:lastColumn="0" w:noHBand="0" w:noVBand="1"/>
      </w:tblPr>
      <w:tblGrid>
        <w:gridCol w:w="3818"/>
        <w:gridCol w:w="2976"/>
        <w:gridCol w:w="2977"/>
      </w:tblGrid>
      <w:tr w:rsidR="004A0457" w:rsidRPr="006F351D" w14:paraId="5C739692" w14:textId="77777777" w:rsidTr="00BB6711">
        <w:trPr>
          <w:trHeight w:val="276"/>
        </w:trPr>
        <w:tc>
          <w:tcPr>
            <w:tcW w:w="381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3CA159" w14:textId="77777777" w:rsidR="004A0457" w:rsidRPr="006F351D" w:rsidRDefault="004A0457" w:rsidP="00BC27A5">
            <w:pPr>
              <w:rPr>
                <w:rFonts w:ascii="Times New Roman" w:hAnsi="Times New Roman" w:cs="Times New Roman"/>
                <w:i/>
                <w:iCs/>
                <w:sz w:val="24"/>
                <w:szCs w:val="24"/>
              </w:rPr>
            </w:pPr>
            <w:r w:rsidRPr="006F351D">
              <w:rPr>
                <w:rFonts w:ascii="Times New Roman" w:hAnsi="Times New Roman" w:cs="Times New Roman"/>
                <w:i/>
                <w:iCs/>
                <w:sz w:val="24"/>
                <w:szCs w:val="24"/>
              </w:rPr>
              <w:t> </w:t>
            </w:r>
          </w:p>
        </w:tc>
        <w:tc>
          <w:tcPr>
            <w:tcW w:w="5953" w:type="dxa"/>
            <w:gridSpan w:val="2"/>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14:paraId="1F06A1A2" w14:textId="04DDDC86" w:rsidR="004A0457" w:rsidRPr="006F351D" w:rsidRDefault="004A0457" w:rsidP="00BC27A5">
            <w:pPr>
              <w:jc w:val="center"/>
              <w:rPr>
                <w:rFonts w:ascii="Times New Roman" w:hAnsi="Times New Roman" w:cs="Times New Roman"/>
                <w:b/>
                <w:bCs/>
                <w:sz w:val="24"/>
                <w:szCs w:val="24"/>
              </w:rPr>
            </w:pPr>
            <w:r w:rsidRPr="006F351D">
              <w:rPr>
                <w:rFonts w:ascii="Times New Roman" w:hAnsi="Times New Roman" w:cs="Times New Roman"/>
                <w:b/>
                <w:bCs/>
                <w:sz w:val="24"/>
                <w:szCs w:val="24"/>
              </w:rPr>
              <w:t xml:space="preserve">Atlikusī </w:t>
            </w:r>
            <w:r w:rsidR="00BB6711" w:rsidRPr="006F351D">
              <w:rPr>
                <w:rFonts w:ascii="Times New Roman" w:hAnsi="Times New Roman" w:cs="Times New Roman"/>
                <w:b/>
                <w:bCs/>
                <w:sz w:val="24"/>
                <w:szCs w:val="24"/>
              </w:rPr>
              <w:t xml:space="preserve">uzskaites </w:t>
            </w:r>
            <w:r w:rsidRPr="006F351D">
              <w:rPr>
                <w:rFonts w:ascii="Times New Roman" w:hAnsi="Times New Roman" w:cs="Times New Roman"/>
                <w:b/>
                <w:bCs/>
                <w:sz w:val="24"/>
                <w:szCs w:val="24"/>
              </w:rPr>
              <w:t xml:space="preserve">vērtība </w:t>
            </w:r>
            <w:r w:rsidR="00B330F2" w:rsidRPr="006F351D">
              <w:rPr>
                <w:rFonts w:ascii="Times New Roman" w:hAnsi="Times New Roman" w:cs="Times New Roman"/>
                <w:b/>
                <w:bCs/>
                <w:sz w:val="24"/>
                <w:szCs w:val="24"/>
              </w:rPr>
              <w:t>(euro)</w:t>
            </w:r>
          </w:p>
        </w:tc>
      </w:tr>
      <w:tr w:rsidR="004A0457" w:rsidRPr="006F351D" w14:paraId="501A5739" w14:textId="77777777" w:rsidTr="00BB6711">
        <w:trPr>
          <w:trHeight w:val="264"/>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644D42" w14:textId="77777777" w:rsidR="004A0457" w:rsidRPr="006F351D" w:rsidRDefault="004A0457" w:rsidP="00BC27A5">
            <w:pPr>
              <w:rPr>
                <w:rFonts w:ascii="Times New Roman" w:hAnsi="Times New Roman" w:cs="Times New Roman"/>
                <w:b/>
                <w:sz w:val="24"/>
                <w:szCs w:val="24"/>
              </w:rPr>
            </w:pPr>
            <w:r w:rsidRPr="006F351D">
              <w:rPr>
                <w:rFonts w:ascii="Times New Roman" w:hAnsi="Times New Roman" w:cs="Times New Roman"/>
                <w:b/>
                <w:sz w:val="24"/>
                <w:szCs w:val="24"/>
              </w:rPr>
              <w:t>Īpašums</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F4BE3B" w14:textId="77777777" w:rsidR="004A0457" w:rsidRPr="006F351D" w:rsidRDefault="004A0457" w:rsidP="00BC27A5">
            <w:pPr>
              <w:rPr>
                <w:rFonts w:ascii="Times New Roman" w:hAnsi="Times New Roman" w:cs="Times New Roman"/>
                <w:b/>
                <w:sz w:val="24"/>
                <w:szCs w:val="24"/>
              </w:rPr>
            </w:pPr>
            <w:r w:rsidRPr="006F351D">
              <w:rPr>
                <w:rFonts w:ascii="Times New Roman" w:hAnsi="Times New Roman" w:cs="Times New Roman"/>
                <w:b/>
                <w:sz w:val="24"/>
                <w:szCs w:val="24"/>
              </w:rPr>
              <w:t>uz 01.01.2017</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32D4CC" w14:textId="77777777" w:rsidR="004A0457" w:rsidRPr="006F351D" w:rsidRDefault="004A0457" w:rsidP="00BC27A5">
            <w:pPr>
              <w:rPr>
                <w:rFonts w:ascii="Times New Roman" w:hAnsi="Times New Roman" w:cs="Times New Roman"/>
                <w:b/>
                <w:sz w:val="24"/>
                <w:szCs w:val="24"/>
              </w:rPr>
            </w:pPr>
            <w:r w:rsidRPr="006F351D">
              <w:rPr>
                <w:rFonts w:ascii="Times New Roman" w:hAnsi="Times New Roman" w:cs="Times New Roman"/>
                <w:b/>
                <w:sz w:val="24"/>
                <w:szCs w:val="24"/>
              </w:rPr>
              <w:t>uz 31.12.2017</w:t>
            </w:r>
          </w:p>
        </w:tc>
      </w:tr>
      <w:tr w:rsidR="004A0457" w:rsidRPr="006F351D" w14:paraId="1BEFD5C1" w14:textId="77777777" w:rsidTr="00BB6711">
        <w:trPr>
          <w:trHeight w:val="504"/>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90F9A2" w14:textId="77777777" w:rsidR="004A0457" w:rsidRPr="006F351D" w:rsidRDefault="004A0457" w:rsidP="00BC27A5">
            <w:pPr>
              <w:rPr>
                <w:rFonts w:ascii="Times New Roman" w:hAnsi="Times New Roman" w:cs="Times New Roman"/>
                <w:bCs/>
                <w:sz w:val="24"/>
                <w:szCs w:val="24"/>
              </w:rPr>
            </w:pPr>
            <w:r w:rsidRPr="006F351D">
              <w:rPr>
                <w:rFonts w:ascii="Times New Roman" w:hAnsi="Times New Roman" w:cs="Times New Roman"/>
                <w:bCs/>
                <w:sz w:val="24"/>
                <w:szCs w:val="24"/>
              </w:rPr>
              <w:t xml:space="preserve">Zeme, ēkas un būves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570C0" w14:textId="77777777" w:rsidR="004A0457" w:rsidRPr="006F351D" w:rsidRDefault="004A0457" w:rsidP="00BC27A5">
            <w:pPr>
              <w:jc w:val="right"/>
              <w:rPr>
                <w:rFonts w:ascii="Times New Roman" w:hAnsi="Times New Roman" w:cs="Times New Roman"/>
                <w:bCs/>
                <w:sz w:val="24"/>
                <w:szCs w:val="24"/>
              </w:rPr>
            </w:pPr>
            <w:r w:rsidRPr="006F351D">
              <w:rPr>
                <w:rFonts w:ascii="Times New Roman" w:hAnsi="Times New Roman" w:cs="Times New Roman"/>
                <w:bCs/>
                <w:sz w:val="24"/>
                <w:szCs w:val="24"/>
              </w:rPr>
              <w:t>16 128 174</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358BA" w14:textId="77777777" w:rsidR="004A0457" w:rsidRPr="006F351D" w:rsidRDefault="004A0457" w:rsidP="00BC27A5">
            <w:pPr>
              <w:jc w:val="right"/>
              <w:rPr>
                <w:rFonts w:ascii="Times New Roman" w:hAnsi="Times New Roman" w:cs="Times New Roman"/>
                <w:bCs/>
                <w:sz w:val="24"/>
                <w:szCs w:val="24"/>
              </w:rPr>
            </w:pPr>
            <w:r w:rsidRPr="006F351D">
              <w:rPr>
                <w:rFonts w:ascii="Times New Roman" w:hAnsi="Times New Roman" w:cs="Times New Roman"/>
                <w:bCs/>
                <w:sz w:val="24"/>
                <w:szCs w:val="24"/>
              </w:rPr>
              <w:t>15 814 930</w:t>
            </w:r>
          </w:p>
        </w:tc>
      </w:tr>
      <w:tr w:rsidR="004A0457" w:rsidRPr="006F351D" w14:paraId="27BD6A63" w14:textId="77777777" w:rsidTr="00BB6711">
        <w:trPr>
          <w:trHeight w:val="516"/>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E7FC18"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Dzīvojamās ēkas</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BEFA4A"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62 267</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4ACFF"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56 798</w:t>
            </w:r>
          </w:p>
        </w:tc>
      </w:tr>
      <w:tr w:rsidR="004A0457" w:rsidRPr="006F351D" w14:paraId="49FA4B68" w14:textId="77777777" w:rsidTr="00BB6711">
        <w:trPr>
          <w:trHeight w:val="504"/>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A710D6"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Nedzīvojamās ēkas</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3DB66A"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4 533 690</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8BBDB9"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4 414 147</w:t>
            </w:r>
          </w:p>
        </w:tc>
      </w:tr>
      <w:tr w:rsidR="004A0457" w:rsidRPr="006F351D" w14:paraId="2A149F24" w14:textId="77777777" w:rsidTr="00BB6711">
        <w:trPr>
          <w:trHeight w:val="504"/>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2BAF86"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Transporta būves</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F959E3"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6 407 081</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FA0166"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6 269 243</w:t>
            </w:r>
          </w:p>
        </w:tc>
      </w:tr>
      <w:tr w:rsidR="004A0457" w:rsidRPr="006F351D" w14:paraId="698CEBC0" w14:textId="77777777" w:rsidTr="00BB6711">
        <w:trPr>
          <w:trHeight w:val="504"/>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29FB78"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Zeme zem ēkām un būvēm</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A1312B"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1 092 409</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E7FACB"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1 101 209</w:t>
            </w:r>
          </w:p>
        </w:tc>
      </w:tr>
      <w:tr w:rsidR="004A0457" w:rsidRPr="006F351D" w14:paraId="3935C34C" w14:textId="77777777" w:rsidTr="00BB6711">
        <w:trPr>
          <w:trHeight w:val="516"/>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3D12D1"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Kultivētā zeme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07D59B"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477 086</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9A9AEA"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466 195</w:t>
            </w:r>
          </w:p>
        </w:tc>
      </w:tr>
      <w:tr w:rsidR="004A0457" w:rsidRPr="006F351D" w14:paraId="0C8A0A09" w14:textId="77777777" w:rsidTr="00BB6711">
        <w:trPr>
          <w:trHeight w:val="684"/>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920E9A"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Atpūtai un izklaidei izmantojamā zeme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471B8A"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343 778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83EB2"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343 759</w:t>
            </w:r>
          </w:p>
        </w:tc>
      </w:tr>
      <w:tr w:rsidR="004A0457" w:rsidRPr="006F351D" w14:paraId="75F4A7D6" w14:textId="77777777" w:rsidTr="00BB6711">
        <w:trPr>
          <w:trHeight w:val="504"/>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AFA6CE"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Pārējā zeme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9EF4C5"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882 923</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20EB6D"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885 484</w:t>
            </w:r>
          </w:p>
        </w:tc>
      </w:tr>
      <w:tr w:rsidR="004A0457" w:rsidRPr="006F351D" w14:paraId="0D8F441E" w14:textId="77777777" w:rsidTr="00BB6711">
        <w:trPr>
          <w:trHeight w:val="504"/>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7A485"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Inženierbūves</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CF4BD1"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1 677 989</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9C9866"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1 675 252</w:t>
            </w:r>
          </w:p>
        </w:tc>
      </w:tr>
      <w:tr w:rsidR="004A0457" w:rsidRPr="006F351D" w14:paraId="480FE67B" w14:textId="77777777" w:rsidTr="00BB6711">
        <w:trPr>
          <w:trHeight w:val="528"/>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C34FC2E" w14:textId="77777777" w:rsidR="004A0457" w:rsidRPr="006F351D" w:rsidRDefault="004A0457" w:rsidP="00BC27A5">
            <w:pPr>
              <w:rPr>
                <w:rFonts w:ascii="Times New Roman" w:hAnsi="Times New Roman" w:cs="Times New Roman"/>
                <w:sz w:val="24"/>
                <w:szCs w:val="24"/>
              </w:rPr>
            </w:pPr>
            <w:r w:rsidRPr="006F351D">
              <w:rPr>
                <w:rFonts w:ascii="Times New Roman" w:hAnsi="Times New Roman" w:cs="Times New Roman"/>
                <w:sz w:val="24"/>
                <w:szCs w:val="24"/>
              </w:rPr>
              <w:t>Pārējais nekustamais īpašums</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B3CEA"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650 951</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CAC6E" w14:textId="77777777" w:rsidR="004A0457" w:rsidRPr="006F351D" w:rsidRDefault="004A0457" w:rsidP="00BC27A5">
            <w:pPr>
              <w:jc w:val="right"/>
              <w:rPr>
                <w:rFonts w:ascii="Times New Roman" w:hAnsi="Times New Roman" w:cs="Times New Roman"/>
                <w:sz w:val="24"/>
                <w:szCs w:val="24"/>
              </w:rPr>
            </w:pPr>
            <w:r w:rsidRPr="006F351D">
              <w:rPr>
                <w:rFonts w:ascii="Times New Roman" w:hAnsi="Times New Roman" w:cs="Times New Roman"/>
                <w:sz w:val="24"/>
                <w:szCs w:val="24"/>
              </w:rPr>
              <w:t>602 843</w:t>
            </w:r>
          </w:p>
        </w:tc>
      </w:tr>
    </w:tbl>
    <w:p w14:paraId="2509D374" w14:textId="77777777" w:rsidR="004A0457" w:rsidRPr="006F351D" w:rsidRDefault="004A0457" w:rsidP="004A0457">
      <w:pPr>
        <w:pStyle w:val="tabula"/>
        <w:jc w:val="both"/>
        <w:rPr>
          <w:rFonts w:ascii="Times New Roman" w:hAnsi="Times New Roman" w:cs="Times New Roman"/>
          <w:sz w:val="24"/>
          <w:szCs w:val="24"/>
        </w:rPr>
      </w:pPr>
    </w:p>
    <w:p w14:paraId="2E2C9886" w14:textId="6288B524" w:rsidR="007414E2" w:rsidRPr="00BD3867" w:rsidRDefault="00975318" w:rsidP="003E232B">
      <w:pPr>
        <w:jc w:val="both"/>
        <w:rPr>
          <w:rFonts w:ascii="Times New Roman" w:hAnsi="Times New Roman" w:cs="Times New Roman"/>
          <w:b/>
          <w:sz w:val="28"/>
          <w:szCs w:val="28"/>
        </w:rPr>
      </w:pPr>
      <w:r w:rsidRPr="00BD3867">
        <w:rPr>
          <w:rFonts w:ascii="Times New Roman" w:hAnsi="Times New Roman" w:cs="Times New Roman"/>
          <w:b/>
          <w:sz w:val="28"/>
          <w:szCs w:val="28"/>
        </w:rPr>
        <w:t xml:space="preserve">22. </w:t>
      </w:r>
      <w:r w:rsidR="007414E2" w:rsidRPr="00BD3867">
        <w:rPr>
          <w:rFonts w:ascii="Times New Roman" w:hAnsi="Times New Roman" w:cs="Times New Roman"/>
          <w:b/>
          <w:sz w:val="28"/>
          <w:szCs w:val="28"/>
        </w:rPr>
        <w:t>Kapitāla vērtības uzņēmumos</w:t>
      </w:r>
    </w:p>
    <w:p w14:paraId="7A0C6852" w14:textId="72A8D5AC" w:rsidR="00BB6711" w:rsidRPr="006F351D" w:rsidRDefault="00D8768F" w:rsidP="00D8768F">
      <w:pPr>
        <w:ind w:right="-59"/>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Pašvaldības l</w:t>
      </w:r>
      <w:r w:rsidR="00BB6711" w:rsidRPr="006F351D">
        <w:rPr>
          <w:rFonts w:ascii="Times New Roman" w:eastAsia="Times New Roman" w:hAnsi="Times New Roman" w:cs="Times New Roman"/>
          <w:color w:val="000000"/>
          <w:sz w:val="24"/>
          <w:szCs w:val="24"/>
        </w:rPr>
        <w:t>īdzdalība kapitālsabiedrību kapitālā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1417"/>
        <w:gridCol w:w="1265"/>
        <w:gridCol w:w="1416"/>
        <w:gridCol w:w="1243"/>
      </w:tblGrid>
      <w:tr w:rsidR="00BB6711" w:rsidRPr="006F351D" w14:paraId="1B8A3621" w14:textId="77777777" w:rsidTr="00C22D5E">
        <w:trPr>
          <w:trHeight w:val="914"/>
        </w:trPr>
        <w:tc>
          <w:tcPr>
            <w:tcW w:w="4531" w:type="dxa"/>
          </w:tcPr>
          <w:p w14:paraId="490B070D" w14:textId="77777777" w:rsidR="00BB6711" w:rsidRPr="006F351D" w:rsidRDefault="00BB6711" w:rsidP="00C22D5E">
            <w:pPr>
              <w:spacing w:after="0" w:line="240" w:lineRule="auto"/>
              <w:jc w:val="center"/>
              <w:rPr>
                <w:rFonts w:ascii="Times New Roman" w:eastAsia="Times New Roman" w:hAnsi="Times New Roman" w:cs="Times New Roman"/>
                <w:color w:val="000000"/>
                <w:sz w:val="24"/>
                <w:szCs w:val="24"/>
                <w:lang w:eastAsia="ru-RU"/>
              </w:rPr>
            </w:pPr>
          </w:p>
        </w:tc>
        <w:tc>
          <w:tcPr>
            <w:tcW w:w="1418" w:type="dxa"/>
          </w:tcPr>
          <w:p w14:paraId="471A61E7"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Ieguldījumu uzskaites vērtība gada sākumā</w:t>
            </w:r>
          </w:p>
          <w:p w14:paraId="5A2AAF23"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p>
        </w:tc>
        <w:tc>
          <w:tcPr>
            <w:tcW w:w="1276" w:type="dxa"/>
          </w:tcPr>
          <w:p w14:paraId="328DB1D9"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Vērtības izmaiņas (+ vai -)</w:t>
            </w:r>
          </w:p>
        </w:tc>
        <w:tc>
          <w:tcPr>
            <w:tcW w:w="1417" w:type="dxa"/>
          </w:tcPr>
          <w:p w14:paraId="00ECAD66"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Ieguldījumu uzskaites vērtība gada beigās</w:t>
            </w:r>
          </w:p>
          <w:p w14:paraId="12C4D42F"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p>
        </w:tc>
        <w:tc>
          <w:tcPr>
            <w:tcW w:w="1072" w:type="dxa"/>
          </w:tcPr>
          <w:p w14:paraId="240CD669"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Līdzdalība % gada beigās</w:t>
            </w:r>
          </w:p>
        </w:tc>
      </w:tr>
      <w:tr w:rsidR="00BB6711" w:rsidRPr="006F351D" w14:paraId="1E23569A" w14:textId="77777777" w:rsidTr="00D8768F">
        <w:trPr>
          <w:trHeight w:val="411"/>
        </w:trPr>
        <w:tc>
          <w:tcPr>
            <w:tcW w:w="4531" w:type="dxa"/>
          </w:tcPr>
          <w:p w14:paraId="204B3FC2" w14:textId="77777777" w:rsidR="00BB6711" w:rsidRPr="006F351D" w:rsidRDefault="00BB6711" w:rsidP="00C22D5E">
            <w:pPr>
              <w:spacing w:after="0" w:line="240" w:lineRule="auto"/>
              <w:rPr>
                <w:rFonts w:ascii="Times New Roman" w:eastAsia="Times New Roman" w:hAnsi="Times New Roman" w:cs="Times New Roman"/>
                <w:b/>
                <w:color w:val="000000"/>
                <w:sz w:val="24"/>
                <w:szCs w:val="24"/>
                <w:lang w:eastAsia="ru-RU"/>
              </w:rPr>
            </w:pPr>
            <w:r w:rsidRPr="006F351D">
              <w:rPr>
                <w:rFonts w:ascii="Times New Roman" w:eastAsia="Times New Roman" w:hAnsi="Times New Roman" w:cs="Times New Roman"/>
                <w:b/>
                <w:color w:val="000000"/>
                <w:sz w:val="24"/>
                <w:szCs w:val="24"/>
                <w:lang w:eastAsia="ru-RU"/>
              </w:rPr>
              <w:t>Ilgtermiņa finanšu ieguldījumi – kopā</w:t>
            </w:r>
          </w:p>
        </w:tc>
        <w:tc>
          <w:tcPr>
            <w:tcW w:w="1418" w:type="dxa"/>
          </w:tcPr>
          <w:p w14:paraId="01D9B44F"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b/>
                <w:color w:val="000000"/>
                <w:sz w:val="24"/>
                <w:szCs w:val="24"/>
                <w:lang w:eastAsia="ru-RU"/>
              </w:rPr>
              <w:t>4498508</w:t>
            </w:r>
          </w:p>
        </w:tc>
        <w:tc>
          <w:tcPr>
            <w:tcW w:w="1276" w:type="dxa"/>
          </w:tcPr>
          <w:p w14:paraId="17E6E6B9" w14:textId="77777777" w:rsidR="00BB6711" w:rsidRPr="006F351D" w:rsidRDefault="00BB6711" w:rsidP="00D8768F">
            <w:pPr>
              <w:spacing w:after="0" w:line="240" w:lineRule="auto"/>
              <w:jc w:val="right"/>
              <w:rPr>
                <w:rFonts w:ascii="Times New Roman" w:eastAsia="Times New Roman" w:hAnsi="Times New Roman" w:cs="Times New Roman"/>
                <w:b/>
                <w:color w:val="000000"/>
                <w:sz w:val="24"/>
                <w:szCs w:val="24"/>
                <w:lang w:eastAsia="ru-RU"/>
              </w:rPr>
            </w:pPr>
            <w:r w:rsidRPr="006F351D">
              <w:rPr>
                <w:rFonts w:ascii="Times New Roman" w:eastAsia="Times New Roman" w:hAnsi="Times New Roman" w:cs="Times New Roman"/>
                <w:b/>
                <w:color w:val="000000"/>
                <w:sz w:val="24"/>
                <w:szCs w:val="24"/>
                <w:lang w:eastAsia="ru-RU"/>
              </w:rPr>
              <w:t>-94084</w:t>
            </w:r>
          </w:p>
        </w:tc>
        <w:tc>
          <w:tcPr>
            <w:tcW w:w="1417" w:type="dxa"/>
          </w:tcPr>
          <w:p w14:paraId="102E02E5" w14:textId="77777777" w:rsidR="00BB6711" w:rsidRPr="006F351D" w:rsidRDefault="00BB6711" w:rsidP="00D8768F">
            <w:pPr>
              <w:spacing w:after="0" w:line="240" w:lineRule="auto"/>
              <w:jc w:val="right"/>
              <w:rPr>
                <w:rFonts w:ascii="Times New Roman" w:eastAsia="Times New Roman" w:hAnsi="Times New Roman" w:cs="Times New Roman"/>
                <w:b/>
                <w:color w:val="000000"/>
                <w:sz w:val="24"/>
                <w:szCs w:val="24"/>
                <w:lang w:eastAsia="ru-RU"/>
              </w:rPr>
            </w:pPr>
            <w:r w:rsidRPr="006F351D">
              <w:rPr>
                <w:rFonts w:ascii="Times New Roman" w:eastAsia="Times New Roman" w:hAnsi="Times New Roman" w:cs="Times New Roman"/>
                <w:b/>
                <w:color w:val="000000"/>
                <w:sz w:val="24"/>
                <w:szCs w:val="24"/>
                <w:lang w:eastAsia="ru-RU"/>
              </w:rPr>
              <w:t>4404424</w:t>
            </w:r>
          </w:p>
        </w:tc>
        <w:tc>
          <w:tcPr>
            <w:tcW w:w="1072" w:type="dxa"/>
          </w:tcPr>
          <w:p w14:paraId="5031B616" w14:textId="77777777" w:rsidR="00BB6711" w:rsidRPr="006F351D" w:rsidRDefault="00BB6711" w:rsidP="00D8768F">
            <w:pPr>
              <w:spacing w:after="0" w:line="240" w:lineRule="auto"/>
              <w:jc w:val="right"/>
              <w:rPr>
                <w:rFonts w:ascii="Times New Roman" w:eastAsia="Times New Roman" w:hAnsi="Times New Roman" w:cs="Times New Roman"/>
                <w:b/>
                <w:color w:val="000000"/>
                <w:sz w:val="24"/>
                <w:szCs w:val="24"/>
                <w:lang w:eastAsia="ru-RU"/>
              </w:rPr>
            </w:pPr>
          </w:p>
        </w:tc>
      </w:tr>
      <w:tr w:rsidR="00BB6711" w:rsidRPr="006F351D" w14:paraId="50DA6C8D" w14:textId="77777777" w:rsidTr="00D8768F">
        <w:trPr>
          <w:trHeight w:val="576"/>
        </w:trPr>
        <w:tc>
          <w:tcPr>
            <w:tcW w:w="4531" w:type="dxa"/>
          </w:tcPr>
          <w:p w14:paraId="4CBE239E"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 xml:space="preserve">Līdzdalība radniecīgo kapitālsabiedrību kapitālā </w:t>
            </w:r>
          </w:p>
          <w:p w14:paraId="35693DCA"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SIA “Salacgrīvas ūdens”</w:t>
            </w:r>
          </w:p>
        </w:tc>
        <w:tc>
          <w:tcPr>
            <w:tcW w:w="1418" w:type="dxa"/>
          </w:tcPr>
          <w:p w14:paraId="21743C9C"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p>
          <w:p w14:paraId="2E583994"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3671875</w:t>
            </w:r>
          </w:p>
        </w:tc>
        <w:tc>
          <w:tcPr>
            <w:tcW w:w="1276" w:type="dxa"/>
          </w:tcPr>
          <w:p w14:paraId="09A59D4A"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w:t>
            </w:r>
          </w:p>
          <w:p w14:paraId="7852A392"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11184</w:t>
            </w:r>
          </w:p>
        </w:tc>
        <w:tc>
          <w:tcPr>
            <w:tcW w:w="1417" w:type="dxa"/>
          </w:tcPr>
          <w:p w14:paraId="155A0A4F"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p>
          <w:p w14:paraId="4A934BC3"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3683059</w:t>
            </w:r>
          </w:p>
        </w:tc>
        <w:tc>
          <w:tcPr>
            <w:tcW w:w="1072" w:type="dxa"/>
          </w:tcPr>
          <w:p w14:paraId="0FCE48FE"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p>
          <w:p w14:paraId="700A292C" w14:textId="77777777"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100%</w:t>
            </w:r>
          </w:p>
        </w:tc>
      </w:tr>
      <w:tr w:rsidR="00BB6711" w:rsidRPr="006F351D" w14:paraId="13FB0D92" w14:textId="77777777" w:rsidTr="00C22D5E">
        <w:tc>
          <w:tcPr>
            <w:tcW w:w="4531" w:type="dxa"/>
          </w:tcPr>
          <w:p w14:paraId="668348E5"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 xml:space="preserve">Līdzdalība asociēto kapitālsabiedrību kapitālā </w:t>
            </w:r>
          </w:p>
          <w:p w14:paraId="559053B4"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SIA “Limbažu slimnīca”</w:t>
            </w:r>
          </w:p>
        </w:tc>
        <w:tc>
          <w:tcPr>
            <w:tcW w:w="1418" w:type="dxa"/>
          </w:tcPr>
          <w:p w14:paraId="2488958B" w14:textId="77777777" w:rsidR="00D8768F" w:rsidRPr="006F351D" w:rsidRDefault="00D8768F" w:rsidP="00D8768F">
            <w:pPr>
              <w:spacing w:after="0" w:line="240" w:lineRule="auto"/>
              <w:jc w:val="right"/>
              <w:rPr>
                <w:rFonts w:ascii="Times New Roman" w:eastAsia="Times New Roman" w:hAnsi="Times New Roman" w:cs="Times New Roman"/>
                <w:color w:val="000000"/>
                <w:sz w:val="24"/>
                <w:szCs w:val="24"/>
                <w:lang w:eastAsia="ru-RU"/>
              </w:rPr>
            </w:pPr>
          </w:p>
          <w:p w14:paraId="1CE80A6B" w14:textId="0E45BDA2"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299212</w:t>
            </w:r>
          </w:p>
        </w:tc>
        <w:tc>
          <w:tcPr>
            <w:tcW w:w="1276" w:type="dxa"/>
          </w:tcPr>
          <w:p w14:paraId="22C1B1F2" w14:textId="77777777" w:rsidR="00D8768F" w:rsidRPr="006F351D" w:rsidRDefault="00D8768F" w:rsidP="00D8768F">
            <w:pPr>
              <w:spacing w:after="0" w:line="240" w:lineRule="auto"/>
              <w:jc w:val="right"/>
              <w:rPr>
                <w:rFonts w:ascii="Times New Roman" w:eastAsia="Times New Roman" w:hAnsi="Times New Roman" w:cs="Times New Roman"/>
                <w:color w:val="000000"/>
                <w:sz w:val="24"/>
                <w:szCs w:val="24"/>
                <w:lang w:eastAsia="ru-RU"/>
              </w:rPr>
            </w:pPr>
          </w:p>
          <w:p w14:paraId="0CE45F2D" w14:textId="26DDB6FC"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-14595</w:t>
            </w:r>
          </w:p>
        </w:tc>
        <w:tc>
          <w:tcPr>
            <w:tcW w:w="1417" w:type="dxa"/>
          </w:tcPr>
          <w:p w14:paraId="1E7DA662" w14:textId="77777777" w:rsidR="00D8768F" w:rsidRPr="006F351D" w:rsidRDefault="00D8768F" w:rsidP="00D8768F">
            <w:pPr>
              <w:spacing w:after="0" w:line="240" w:lineRule="auto"/>
              <w:jc w:val="right"/>
              <w:rPr>
                <w:rFonts w:ascii="Times New Roman" w:eastAsia="Times New Roman" w:hAnsi="Times New Roman" w:cs="Times New Roman"/>
                <w:color w:val="000000"/>
                <w:sz w:val="24"/>
                <w:szCs w:val="24"/>
                <w:lang w:eastAsia="ru-RU"/>
              </w:rPr>
            </w:pPr>
          </w:p>
          <w:p w14:paraId="3023EC95" w14:textId="7BD466EE"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284617</w:t>
            </w:r>
          </w:p>
        </w:tc>
        <w:tc>
          <w:tcPr>
            <w:tcW w:w="1072" w:type="dxa"/>
          </w:tcPr>
          <w:p w14:paraId="159BFEE7" w14:textId="77777777" w:rsidR="00D8768F" w:rsidRPr="006F351D" w:rsidRDefault="00D8768F" w:rsidP="00D8768F">
            <w:pPr>
              <w:spacing w:after="0" w:line="240" w:lineRule="auto"/>
              <w:jc w:val="right"/>
              <w:rPr>
                <w:rFonts w:ascii="Times New Roman" w:eastAsia="Times New Roman" w:hAnsi="Times New Roman" w:cs="Times New Roman"/>
                <w:color w:val="000000"/>
                <w:sz w:val="24"/>
                <w:szCs w:val="24"/>
                <w:lang w:eastAsia="ru-RU"/>
              </w:rPr>
            </w:pPr>
          </w:p>
          <w:p w14:paraId="6D37E28C" w14:textId="5564C30F" w:rsidR="00BB6711" w:rsidRPr="006F351D" w:rsidRDefault="00BB6711" w:rsidP="00D8768F">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25.61%</w:t>
            </w:r>
          </w:p>
        </w:tc>
      </w:tr>
      <w:tr w:rsidR="00BB6711" w:rsidRPr="006F351D" w14:paraId="0D1BFA8A" w14:textId="77777777" w:rsidTr="00C22D5E">
        <w:tc>
          <w:tcPr>
            <w:tcW w:w="4531" w:type="dxa"/>
          </w:tcPr>
          <w:p w14:paraId="2144657E"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Pārējie ilgtermiņa finanšu ieguldījumi</w:t>
            </w:r>
          </w:p>
          <w:p w14:paraId="57F6693D"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AS “CATA”</w:t>
            </w:r>
          </w:p>
          <w:p w14:paraId="23303A87"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SIA “ZAAO”</w:t>
            </w:r>
          </w:p>
          <w:p w14:paraId="0C422011"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SIA “Olimpiskais centrs Limbaži”</w:t>
            </w:r>
          </w:p>
        </w:tc>
        <w:tc>
          <w:tcPr>
            <w:tcW w:w="1418" w:type="dxa"/>
          </w:tcPr>
          <w:p w14:paraId="06104A46" w14:textId="77777777" w:rsidR="00BB6711" w:rsidRPr="006F351D" w:rsidRDefault="00BB6711" w:rsidP="00D8768F">
            <w:pPr>
              <w:spacing w:after="0" w:line="240" w:lineRule="auto"/>
              <w:rPr>
                <w:rFonts w:ascii="Times New Roman" w:eastAsia="Times New Roman" w:hAnsi="Times New Roman" w:cs="Times New Roman"/>
                <w:color w:val="000000"/>
                <w:sz w:val="24"/>
                <w:szCs w:val="24"/>
                <w:lang w:eastAsia="ru-RU"/>
              </w:rPr>
            </w:pPr>
          </w:p>
          <w:p w14:paraId="39FE0B90"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325597</w:t>
            </w:r>
          </w:p>
          <w:p w14:paraId="620E6CA0"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 xml:space="preserve"> 63729</w:t>
            </w:r>
          </w:p>
          <w:p w14:paraId="5E6A23BE"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 xml:space="preserve"> 12295</w:t>
            </w:r>
          </w:p>
        </w:tc>
        <w:tc>
          <w:tcPr>
            <w:tcW w:w="1276" w:type="dxa"/>
          </w:tcPr>
          <w:p w14:paraId="28EA2643"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p>
        </w:tc>
        <w:tc>
          <w:tcPr>
            <w:tcW w:w="1417" w:type="dxa"/>
          </w:tcPr>
          <w:p w14:paraId="2E0038F5" w14:textId="77777777" w:rsidR="00BB6711" w:rsidRPr="006F351D" w:rsidRDefault="00BB6711" w:rsidP="00D8768F">
            <w:pPr>
              <w:spacing w:after="0" w:line="240" w:lineRule="auto"/>
              <w:rPr>
                <w:rFonts w:ascii="Times New Roman" w:eastAsia="Times New Roman" w:hAnsi="Times New Roman" w:cs="Times New Roman"/>
                <w:color w:val="000000"/>
                <w:sz w:val="24"/>
                <w:szCs w:val="24"/>
                <w:lang w:eastAsia="ru-RU"/>
              </w:rPr>
            </w:pPr>
          </w:p>
          <w:p w14:paraId="5995D1C4"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325597</w:t>
            </w:r>
          </w:p>
          <w:p w14:paraId="639D1FF9"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63729</w:t>
            </w:r>
          </w:p>
          <w:p w14:paraId="1DE07025"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12295</w:t>
            </w:r>
          </w:p>
        </w:tc>
        <w:tc>
          <w:tcPr>
            <w:tcW w:w="1072" w:type="dxa"/>
          </w:tcPr>
          <w:p w14:paraId="61E33164" w14:textId="77777777" w:rsidR="00BB6711" w:rsidRPr="006F351D" w:rsidRDefault="00BB6711" w:rsidP="00D8768F">
            <w:pPr>
              <w:spacing w:after="0" w:line="240" w:lineRule="auto"/>
              <w:rPr>
                <w:rFonts w:ascii="Times New Roman" w:eastAsia="Times New Roman" w:hAnsi="Times New Roman" w:cs="Times New Roman"/>
                <w:color w:val="000000"/>
                <w:sz w:val="24"/>
                <w:szCs w:val="24"/>
                <w:lang w:eastAsia="ru-RU"/>
              </w:rPr>
            </w:pPr>
          </w:p>
          <w:p w14:paraId="63EAA5CA"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9.58%</w:t>
            </w:r>
          </w:p>
          <w:p w14:paraId="3BE715C4"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7.60%</w:t>
            </w:r>
          </w:p>
          <w:p w14:paraId="2B3AE2CF"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3.33%</w:t>
            </w:r>
          </w:p>
        </w:tc>
      </w:tr>
      <w:tr w:rsidR="00BB6711" w:rsidRPr="006F351D" w14:paraId="79959D94" w14:textId="77777777" w:rsidTr="00D8768F">
        <w:trPr>
          <w:trHeight w:val="277"/>
        </w:trPr>
        <w:tc>
          <w:tcPr>
            <w:tcW w:w="4531" w:type="dxa"/>
          </w:tcPr>
          <w:p w14:paraId="056743B9"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p>
          <w:p w14:paraId="659DBD89" w14:textId="77777777" w:rsidR="00BB6711" w:rsidRPr="006F351D" w:rsidRDefault="00BB6711" w:rsidP="00C22D5E">
            <w:pPr>
              <w:spacing w:after="0" w:line="240" w:lineRule="auto"/>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Avansi par ilgtermiņa finanšu ieguldījumiem</w:t>
            </w:r>
          </w:p>
        </w:tc>
        <w:tc>
          <w:tcPr>
            <w:tcW w:w="1418" w:type="dxa"/>
          </w:tcPr>
          <w:p w14:paraId="2CC1A321" w14:textId="77777777" w:rsidR="00D8768F" w:rsidRPr="006F351D" w:rsidRDefault="00D8768F" w:rsidP="00C22D5E">
            <w:pPr>
              <w:spacing w:after="0" w:line="240" w:lineRule="auto"/>
              <w:jc w:val="right"/>
              <w:rPr>
                <w:rFonts w:ascii="Times New Roman" w:eastAsia="Times New Roman" w:hAnsi="Times New Roman" w:cs="Times New Roman"/>
                <w:color w:val="000000"/>
                <w:sz w:val="24"/>
                <w:szCs w:val="24"/>
                <w:lang w:eastAsia="ru-RU"/>
              </w:rPr>
            </w:pPr>
          </w:p>
          <w:p w14:paraId="6F7D2CD9" w14:textId="270959AA"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125800</w:t>
            </w:r>
          </w:p>
        </w:tc>
        <w:tc>
          <w:tcPr>
            <w:tcW w:w="1276" w:type="dxa"/>
          </w:tcPr>
          <w:p w14:paraId="486DAFFC" w14:textId="77777777" w:rsidR="00D8768F" w:rsidRPr="006F351D" w:rsidRDefault="00D8768F" w:rsidP="00C22D5E">
            <w:pPr>
              <w:spacing w:after="0" w:line="240" w:lineRule="auto"/>
              <w:jc w:val="right"/>
              <w:rPr>
                <w:rFonts w:ascii="Times New Roman" w:eastAsia="Times New Roman" w:hAnsi="Times New Roman" w:cs="Times New Roman"/>
                <w:color w:val="000000"/>
                <w:sz w:val="24"/>
                <w:szCs w:val="24"/>
                <w:lang w:eastAsia="ru-RU"/>
              </w:rPr>
            </w:pPr>
          </w:p>
          <w:p w14:paraId="302E793E" w14:textId="1B9BF0B2"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-90673</w:t>
            </w:r>
          </w:p>
        </w:tc>
        <w:tc>
          <w:tcPr>
            <w:tcW w:w="1417" w:type="dxa"/>
          </w:tcPr>
          <w:p w14:paraId="690718AB" w14:textId="77777777" w:rsidR="00D8768F" w:rsidRPr="006F351D" w:rsidRDefault="00D8768F" w:rsidP="00C22D5E">
            <w:pPr>
              <w:spacing w:after="0" w:line="240" w:lineRule="auto"/>
              <w:jc w:val="right"/>
              <w:rPr>
                <w:rFonts w:ascii="Times New Roman" w:eastAsia="Times New Roman" w:hAnsi="Times New Roman" w:cs="Times New Roman"/>
                <w:color w:val="000000"/>
                <w:sz w:val="24"/>
                <w:szCs w:val="24"/>
                <w:lang w:eastAsia="ru-RU"/>
              </w:rPr>
            </w:pPr>
          </w:p>
          <w:p w14:paraId="01EE1578" w14:textId="33052FCA"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35127</w:t>
            </w:r>
          </w:p>
        </w:tc>
        <w:tc>
          <w:tcPr>
            <w:tcW w:w="1072" w:type="dxa"/>
          </w:tcPr>
          <w:p w14:paraId="25BA5D2F" w14:textId="77777777" w:rsidR="00BB6711" w:rsidRPr="006F351D" w:rsidRDefault="00BB6711" w:rsidP="00C22D5E">
            <w:pPr>
              <w:spacing w:after="0" w:line="240" w:lineRule="auto"/>
              <w:jc w:val="right"/>
              <w:rPr>
                <w:rFonts w:ascii="Times New Roman" w:eastAsia="Times New Roman" w:hAnsi="Times New Roman" w:cs="Times New Roman"/>
                <w:color w:val="000000"/>
                <w:sz w:val="24"/>
                <w:szCs w:val="24"/>
                <w:lang w:eastAsia="ru-RU"/>
              </w:rPr>
            </w:pPr>
          </w:p>
        </w:tc>
      </w:tr>
    </w:tbl>
    <w:p w14:paraId="578BE28F" w14:textId="77777777" w:rsidR="00E04159" w:rsidRPr="006F351D" w:rsidRDefault="00E04159" w:rsidP="003E232B">
      <w:pPr>
        <w:jc w:val="both"/>
        <w:rPr>
          <w:rFonts w:ascii="Times New Roman" w:hAnsi="Times New Roman" w:cs="Times New Roman"/>
          <w:b/>
          <w:sz w:val="24"/>
          <w:szCs w:val="24"/>
        </w:rPr>
      </w:pPr>
    </w:p>
    <w:p w14:paraId="2C7F7319" w14:textId="77777777" w:rsidR="00E04159" w:rsidRPr="006F351D" w:rsidRDefault="00E04159" w:rsidP="003E232B">
      <w:pPr>
        <w:jc w:val="both"/>
        <w:rPr>
          <w:rFonts w:ascii="Times New Roman" w:hAnsi="Times New Roman" w:cs="Times New Roman"/>
          <w:b/>
          <w:sz w:val="24"/>
          <w:szCs w:val="24"/>
        </w:rPr>
      </w:pPr>
    </w:p>
    <w:p w14:paraId="21ED5EBB" w14:textId="6CC8C5C1" w:rsidR="00D8768F" w:rsidRPr="006F351D" w:rsidRDefault="00D8768F" w:rsidP="00D8768F">
      <w:pPr>
        <w:ind w:right="-59"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Pašvaldība ir 100% kapitāldaļu turētāja pašvaldības kapitālsabiedrībā sabiedrībā ar ierobežotu atbildību “Salacgrīvas ūdens”. </w:t>
      </w:r>
    </w:p>
    <w:p w14:paraId="7DB1539A" w14:textId="77777777" w:rsidR="00D8768F" w:rsidRPr="006F351D" w:rsidRDefault="00D8768F" w:rsidP="00D8768F">
      <w:pPr>
        <w:spacing w:after="0" w:line="240" w:lineRule="auto"/>
        <w:ind w:firstLine="708"/>
        <w:jc w:val="both"/>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2017.gadā SIA „Salacgrīvas ūdens” veikts ieguldījums naudā 35 300 EUR ar 2017.gada 15.februāra domes lēmumu Nr.71 projekta „Ūdenssaimniecības infrastruktūras attīstība Salacgrīvas pilsētā 3.kārta” realizācijai, 18 863 EUR ar 16.augusta domes lēmumu Nr. 298 lai veiktu zem ielu grants segumiem atrodošo ugunsdzēsības hidrantu pārbūvi Salacgrīvas pilsētā, 126540 EUR ar 15.novembra domes lēmumu Nr. 391 apgrozāmiem līdzekļiem.  Ieguldījumi tika reģistrēti LR Uzņēmumu reģistrā.</w:t>
      </w:r>
    </w:p>
    <w:p w14:paraId="16E13F59" w14:textId="77777777" w:rsidR="00D8768F" w:rsidRPr="006F351D" w:rsidRDefault="00D8768F" w:rsidP="00D8768F">
      <w:pPr>
        <w:spacing w:after="0" w:line="240" w:lineRule="auto"/>
        <w:ind w:firstLine="708"/>
        <w:jc w:val="both"/>
        <w:rPr>
          <w:rFonts w:ascii="Times New Roman" w:eastAsia="Times New Roman" w:hAnsi="Times New Roman" w:cs="Times New Roman"/>
          <w:noProof/>
          <w:color w:val="000000"/>
          <w:sz w:val="24"/>
          <w:szCs w:val="24"/>
          <w:lang w:eastAsia="lv-LV"/>
        </w:rPr>
      </w:pPr>
      <w:r w:rsidRPr="006F351D">
        <w:rPr>
          <w:rFonts w:ascii="Times New Roman" w:eastAsia="Times New Roman" w:hAnsi="Times New Roman" w:cs="Times New Roman"/>
          <w:noProof/>
          <w:color w:val="000000"/>
          <w:sz w:val="24"/>
          <w:szCs w:val="24"/>
          <w:lang w:eastAsia="lv-LV"/>
        </w:rPr>
        <w:t xml:space="preserve">2017.gada 18.oktobrī pieņemts domes lēmums Nr. 355 par mantiskā ieguldījuma veikšanu SIA “Salacgrīvas ūdens” pamatkapitālā par kopējo summu 12410 EUR. Tika ieguldīts pašvaldībai piederošs nekustamais īpašums- zemes uz kurām atrodas kapitālsabiedrībai piederošas būves. Mantiskais ieguldījums reģistrēts LR Uzņēmumu reģistrā 2017.gada 10.novembrī.   </w:t>
      </w:r>
    </w:p>
    <w:p w14:paraId="4E4B03E9" w14:textId="6DA1770C" w:rsidR="00D8768F" w:rsidRPr="006F351D" w:rsidRDefault="00D8768F" w:rsidP="00B330F2">
      <w:pPr>
        <w:spacing w:after="0" w:line="240" w:lineRule="auto"/>
        <w:ind w:firstLine="708"/>
        <w:jc w:val="both"/>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 xml:space="preserve">Ieguldījums SIA „Salacgrīvas ūdens” pārskata gada beigās koriģēts pēc auditēta SIA „Salacgrīvas ūdens” gada pārskata par zaudējumu summu 181929 EUR apmērā. Saistībā ar iepriekš minēto ieguldījuma summa SIA „Salacgrīvas ūdens” pašu kapitāls uz pārskata gada beigām sastāda 3683059 EUR. </w:t>
      </w:r>
    </w:p>
    <w:p w14:paraId="31D6A35F" w14:textId="77777777" w:rsidR="00B330F2" w:rsidRPr="006F351D" w:rsidRDefault="00B330F2" w:rsidP="00B330F2">
      <w:pPr>
        <w:spacing w:after="0" w:line="240" w:lineRule="auto"/>
        <w:ind w:firstLine="708"/>
        <w:jc w:val="both"/>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Salacgrīvas novada domei pieder SIA Limbažu slimnīcas kapitāla daļas 25.607 %, kas pārvērtētas pēc pašu kapitāla metodes pēc kapitālsabiedrības 2017. gada finanšu rezultātiem un sastāda 284617 EUR. Pārvērtēšanas rezultātā 14595 EUR atzīti finanšu izdevumos.</w:t>
      </w:r>
    </w:p>
    <w:p w14:paraId="2B2F889B" w14:textId="77777777" w:rsidR="00B330F2" w:rsidRPr="006F351D" w:rsidRDefault="00B330F2" w:rsidP="00B330F2">
      <w:pPr>
        <w:spacing w:after="0" w:line="240" w:lineRule="auto"/>
        <w:ind w:firstLine="708"/>
        <w:jc w:val="both"/>
        <w:rPr>
          <w:rFonts w:ascii="Times New Roman" w:eastAsia="Times New Roman" w:hAnsi="Times New Roman" w:cs="Times New Roman"/>
          <w:color w:val="000000"/>
          <w:sz w:val="24"/>
          <w:szCs w:val="24"/>
          <w:lang w:eastAsia="ru-RU"/>
        </w:rPr>
      </w:pPr>
      <w:r w:rsidRPr="006F351D">
        <w:rPr>
          <w:rFonts w:ascii="Times New Roman" w:eastAsia="Times New Roman" w:hAnsi="Times New Roman" w:cs="Times New Roman"/>
          <w:color w:val="000000"/>
          <w:sz w:val="24"/>
          <w:szCs w:val="24"/>
          <w:lang w:eastAsia="ru-RU"/>
        </w:rPr>
        <w:t xml:space="preserve">Salacgrīvas novada domei pieder a/s „CATA” kapitāla daļas - 96883 akcijas (9.578%), kas 2009.gada novadu reformas ietvaros saņemtas bez atlīdzības no Limbažu rajona padomes, uzskaitītas iegādes vērtībā pēc izmaksu metodes un sastāda 325597 EUR, SIA “Olimpiskais centrs Limbaži” kapitāla daļas 5406 (7.599%) kas 2009.gada novadu reformas ietvaros saņemtas bez atlīdzības no Limbažu rajona padomes, uzskaitītas iegādes vērtībā pēc izmaksu metodes un sastāda 12295 EUR, SIA Ziemeļvidzemes atkritumu apsaimniekošanas organizācijā kapitāla daļas 63729 (3.333%), kas uzskaitītas pēc izmaksu metodes un sastāda 63729 EUR. </w:t>
      </w:r>
    </w:p>
    <w:p w14:paraId="55B70FC3" w14:textId="77777777" w:rsidR="00E04159" w:rsidRPr="006F351D" w:rsidRDefault="00E04159" w:rsidP="003E232B">
      <w:pPr>
        <w:jc w:val="both"/>
        <w:rPr>
          <w:rFonts w:ascii="Times New Roman" w:hAnsi="Times New Roman" w:cs="Times New Roman"/>
          <w:b/>
          <w:sz w:val="24"/>
          <w:szCs w:val="24"/>
        </w:rPr>
      </w:pPr>
    </w:p>
    <w:p w14:paraId="0C4B2181" w14:textId="3199FE58" w:rsidR="003E232B" w:rsidRPr="00BD3867" w:rsidRDefault="00975318" w:rsidP="003E232B">
      <w:pPr>
        <w:jc w:val="both"/>
        <w:rPr>
          <w:rFonts w:ascii="Times New Roman" w:hAnsi="Times New Roman" w:cs="Times New Roman"/>
          <w:b/>
          <w:sz w:val="28"/>
          <w:szCs w:val="28"/>
        </w:rPr>
      </w:pPr>
      <w:r w:rsidRPr="00BD3867">
        <w:rPr>
          <w:rFonts w:ascii="Times New Roman" w:hAnsi="Times New Roman" w:cs="Times New Roman"/>
          <w:b/>
          <w:sz w:val="28"/>
          <w:szCs w:val="28"/>
        </w:rPr>
        <w:t xml:space="preserve">23. </w:t>
      </w:r>
      <w:r w:rsidR="003E232B" w:rsidRPr="00BD3867">
        <w:rPr>
          <w:rFonts w:ascii="Times New Roman" w:hAnsi="Times New Roman" w:cs="Times New Roman"/>
          <w:b/>
          <w:sz w:val="28"/>
          <w:szCs w:val="28"/>
        </w:rPr>
        <w:t>Sadarbība ar nevalstisko sektoru</w:t>
      </w:r>
    </w:p>
    <w:p w14:paraId="605654FE" w14:textId="5B337FF7" w:rsidR="004A0457" w:rsidRPr="006F351D" w:rsidRDefault="003E232B" w:rsidP="00E04159">
      <w:pPr>
        <w:ind w:firstLine="720"/>
        <w:jc w:val="both"/>
        <w:rPr>
          <w:rFonts w:ascii="Times New Roman" w:eastAsia="Times New Roman" w:hAnsi="Times New Roman" w:cs="Times New Roman"/>
          <w:bCs/>
          <w:i/>
          <w:color w:val="000000"/>
          <w:sz w:val="24"/>
          <w:szCs w:val="24"/>
        </w:rPr>
      </w:pPr>
      <w:r w:rsidRPr="006F351D">
        <w:rPr>
          <w:rFonts w:ascii="Times New Roman" w:eastAsia="Times New Roman" w:hAnsi="Times New Roman" w:cs="Times New Roman"/>
          <w:bCs/>
          <w:color w:val="000000"/>
          <w:sz w:val="24"/>
          <w:szCs w:val="24"/>
        </w:rPr>
        <w:t>Novadā sekmīgi darbojas nevalstiskās organizācijas, ar kurām pašvaldībai ir izveidojusies ļoti laba sadarbība. Tās dažādo brīvā laika pavadīšanas iespējas iedzīvotājiem, kā arī iesaista pašvaldības iedzīvotājus sportiskās aktivitātēs, popularizē basketbola, hokeja tradīcijas pašvaldībā, atbalsta motosporta aktivitātes, deju studiju darbību. Salacgrīvas novada pensionāru biedrība aktīvi piedalās pilsētas sakopšanas darbos, organizē dažādas kultūras aktivitātes senioriem. Biedrību darbība ir perspektīva lieta, jo tā ir iniciatīva, kas nāk no pašu iedzīvotāju puses. 2017.gadā pašvaldība biedrību atbalstam piešķīra 125813 EUR.</w:t>
      </w:r>
    </w:p>
    <w:p w14:paraId="7483098F" w14:textId="7BBF4EC1" w:rsidR="003E232B" w:rsidRPr="00BD3867" w:rsidRDefault="00975318" w:rsidP="003E232B">
      <w:pPr>
        <w:jc w:val="both"/>
        <w:rPr>
          <w:rFonts w:ascii="Times New Roman" w:hAnsi="Times New Roman" w:cs="Times New Roman"/>
          <w:b/>
          <w:sz w:val="28"/>
          <w:szCs w:val="28"/>
        </w:rPr>
      </w:pPr>
      <w:r w:rsidRPr="00BD3867">
        <w:rPr>
          <w:rFonts w:ascii="Times New Roman" w:hAnsi="Times New Roman" w:cs="Times New Roman"/>
          <w:b/>
          <w:sz w:val="28"/>
          <w:szCs w:val="28"/>
        </w:rPr>
        <w:t xml:space="preserve">24. </w:t>
      </w:r>
      <w:r w:rsidR="003E232B" w:rsidRPr="00BD3867">
        <w:rPr>
          <w:rFonts w:ascii="Times New Roman" w:hAnsi="Times New Roman" w:cs="Times New Roman"/>
          <w:b/>
          <w:sz w:val="28"/>
          <w:szCs w:val="28"/>
        </w:rPr>
        <w:t>Starptautiskā sadarbība</w:t>
      </w:r>
    </w:p>
    <w:p w14:paraId="6212A8E2"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Pārskata gadā turpinājusies sadarbība ekonomikas, uzņēmējdarbības, tūrisma, kultūras un izglītības jomās ar pašvaldības sadarbības partneriem Handevitas pašvaldību Vācijā, Nīčepingas pašvaldību Zviedrijā, Heedemestes pašvaldību Igaunijā un Gabala pašvaldību Azerbaidžānā. </w:t>
      </w:r>
    </w:p>
    <w:p w14:paraId="00E5E2B6" w14:textId="77777777" w:rsidR="003E232B" w:rsidRPr="006F351D" w:rsidRDefault="003E232B" w:rsidP="003E232B">
      <w:pPr>
        <w:shd w:val="clear" w:color="auto" w:fill="FFFFFF"/>
        <w:spacing w:before="75" w:after="75"/>
        <w:ind w:firstLine="720"/>
        <w:jc w:val="both"/>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rPr>
        <w:t xml:space="preserve">Pašvaldība noslēgusi nodomu protokolu par sadarbību kultūras, tūrisma un uzņēmējdarbības jomā ar Gori pašvaldību Gruzijā. 2017.gada </w:t>
      </w:r>
      <w:r w:rsidRPr="006F351D">
        <w:rPr>
          <w:rFonts w:ascii="Times New Roman" w:eastAsia="Times New Roman" w:hAnsi="Times New Roman" w:cs="Times New Roman"/>
          <w:color w:val="000000"/>
          <w:sz w:val="24"/>
          <w:szCs w:val="24"/>
          <w:lang w:eastAsia="lv-LV"/>
        </w:rPr>
        <w:t xml:space="preserve">8.maijā parakstīts līgums par abpusēju sadarbību starp Gori un Salacgrīvas pašvaldībām. Līgums paredz stiprināt attiecības un attīstīt sadarbību dažādās jomās, un paredz veicināt pieredzes apmaiņu, lai uzlabotu darbību vietējo ekonomikas, sociālās un ekoloģiskās attīstības programmu sagatavošanā un ieviešanā; radīt iespējas ieviest kopīgus projektus vietējās ekonomikas, tūrisma, pakalpojumu sniegšanas iedzīvotājiem jomās; organizēt kopīgus pasākumus, lai izplatītu gruzīnu un latviešu nacionālās tradīcijas un popularizētu kultūras mantojumu, kā arī organizēt pašvaldības kolektīvu koncertus un lietišķās tautas mākslas un bērnu mākslas izstādes; un rīkot citus pasākumus, kas palīdzētu paplašināt sadarbību. </w:t>
      </w:r>
    </w:p>
    <w:p w14:paraId="0E371638"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2017.gadā turpinājās sadarbība starp Apvienoto skolu Handevitā un Salacgrīvas vidusskolu un pašvaldībām Handevitā un Salacgrīvā, kurā 15 devīto klašu skolēniem tiek dota iespēja iepazīt dzīvi un tradīcijas Eiropas valstu pašvaldībās un skolās, šādā veidā veicinot izpratni par konkrēto valsti un dodot ieguldījumu kopējā Eiropas valstu tuvināšanās procesā. Abu skolu sadarbība aizsākās jau Comenius projekta laikā „Pāri Baltijas jūrai uz Eiropu” ietvaros 2004.gadā.</w:t>
      </w:r>
    </w:p>
    <w:p w14:paraId="725C1B5D" w14:textId="77777777" w:rsidR="003E232B" w:rsidRPr="006F351D" w:rsidRDefault="003E232B" w:rsidP="003E232B">
      <w:pPr>
        <w:jc w:val="both"/>
        <w:rPr>
          <w:rFonts w:ascii="Times New Roman" w:hAnsi="Times New Roman" w:cs="Times New Roman"/>
          <w:sz w:val="24"/>
          <w:szCs w:val="24"/>
        </w:rPr>
      </w:pPr>
    </w:p>
    <w:p w14:paraId="5292ACE4" w14:textId="753D4BAE" w:rsidR="003E232B" w:rsidRPr="00BD3867" w:rsidRDefault="00975318" w:rsidP="00BD3867">
      <w:pPr>
        <w:jc w:val="both"/>
        <w:rPr>
          <w:rFonts w:ascii="Times New Roman" w:eastAsia="Times New Roman" w:hAnsi="Times New Roman" w:cs="Times New Roman"/>
          <w:color w:val="000000"/>
          <w:sz w:val="28"/>
          <w:szCs w:val="28"/>
        </w:rPr>
      </w:pPr>
      <w:r w:rsidRPr="00BD3867">
        <w:rPr>
          <w:rFonts w:ascii="Times New Roman" w:eastAsia="Times New Roman" w:hAnsi="Times New Roman" w:cs="Times New Roman"/>
          <w:b/>
          <w:color w:val="000000"/>
          <w:sz w:val="28"/>
          <w:szCs w:val="28"/>
        </w:rPr>
        <w:t xml:space="preserve">25. </w:t>
      </w:r>
      <w:r w:rsidR="003E232B" w:rsidRPr="00BD3867">
        <w:rPr>
          <w:rFonts w:ascii="Times New Roman" w:eastAsia="Times New Roman" w:hAnsi="Times New Roman" w:cs="Times New Roman"/>
          <w:b/>
          <w:color w:val="000000"/>
          <w:sz w:val="28"/>
          <w:szCs w:val="28"/>
        </w:rPr>
        <w:t>Paredzamie notikumi, kas varētu būtiski ietekmēt pašvaldības darbību nākotnē</w:t>
      </w:r>
    </w:p>
    <w:p w14:paraId="5FFF90DA" w14:textId="77777777" w:rsidR="003E232B" w:rsidRPr="006F351D" w:rsidRDefault="003E232B" w:rsidP="003E232B">
      <w:pPr>
        <w:ind w:firstLine="720"/>
        <w:jc w:val="both"/>
        <w:rPr>
          <w:rFonts w:ascii="Times New Roman" w:eastAsia="Times New Roman" w:hAnsi="Times New Roman" w:cs="Times New Roman"/>
          <w:bCs/>
          <w:iCs/>
          <w:color w:val="000000"/>
          <w:sz w:val="24"/>
          <w:szCs w:val="24"/>
        </w:rPr>
      </w:pPr>
      <w:r w:rsidRPr="006F351D">
        <w:rPr>
          <w:rFonts w:ascii="Times New Roman" w:eastAsia="Times New Roman" w:hAnsi="Times New Roman" w:cs="Times New Roman"/>
          <w:bCs/>
          <w:iCs/>
          <w:color w:val="000000"/>
          <w:sz w:val="24"/>
          <w:szCs w:val="24"/>
        </w:rPr>
        <w:t xml:space="preserve">Salacgrīvas novada galvenais uzdevums ir radīt uzņēmējdarbības vidi un infrastruktūru veiksmīgas uzņēmējdarbības attīstībai, lai sasniegtu novada ilgtermiņa attīstības mērķi – nodrošinātu iedzīvotāju labklājības pieaugumu. </w:t>
      </w:r>
    </w:p>
    <w:p w14:paraId="6A64D5DB" w14:textId="77777777" w:rsidR="003E232B" w:rsidRPr="006F351D" w:rsidRDefault="003E232B" w:rsidP="003E232B">
      <w:pPr>
        <w:ind w:firstLine="720"/>
        <w:jc w:val="both"/>
        <w:rPr>
          <w:rFonts w:ascii="Times New Roman" w:eastAsia="Times New Roman" w:hAnsi="Times New Roman" w:cs="Times New Roman"/>
          <w:bCs/>
          <w:iCs/>
          <w:color w:val="000000"/>
          <w:sz w:val="24"/>
          <w:szCs w:val="24"/>
        </w:rPr>
      </w:pPr>
      <w:r w:rsidRPr="006F351D">
        <w:rPr>
          <w:rFonts w:ascii="Times New Roman" w:eastAsia="Times New Roman" w:hAnsi="Times New Roman" w:cs="Times New Roman"/>
          <w:bCs/>
          <w:iCs/>
          <w:color w:val="000000"/>
          <w:sz w:val="24"/>
          <w:szCs w:val="24"/>
        </w:rPr>
        <w:t>2018.gadā plānota investīciju piesaiste, iznomājot ilgtermiņā pašvaldībai piederošu zemi Svētciemā pirolīzes rūpnīcas izveidei, kas nodrošinātu 15 jaunas darba vietas un pašvaldībai piederošu zemi Ainažos sociālo pakalpojumu centra izveidei, kas nodrošinātu 25 jaunas darba vietas. Ainažos Dārza ielā plānots piesaistīt jaunu investoru jauna tirdzniecības centra izveidei , kas nodrošinātu ap 15 jaunu darba vietu izveidi.</w:t>
      </w:r>
    </w:p>
    <w:p w14:paraId="396D2A85" w14:textId="77777777" w:rsidR="003E232B" w:rsidRPr="006F351D" w:rsidRDefault="003E232B" w:rsidP="003E232B">
      <w:pPr>
        <w:ind w:firstLine="720"/>
        <w:jc w:val="both"/>
        <w:rPr>
          <w:rFonts w:ascii="Times New Roman" w:eastAsia="Times New Roman" w:hAnsi="Times New Roman" w:cs="Times New Roman"/>
          <w:bCs/>
          <w:iCs/>
          <w:color w:val="000000"/>
          <w:sz w:val="24"/>
          <w:szCs w:val="24"/>
        </w:rPr>
      </w:pPr>
      <w:r w:rsidRPr="006F351D">
        <w:rPr>
          <w:rFonts w:ascii="Times New Roman" w:eastAsia="Times New Roman" w:hAnsi="Times New Roman" w:cs="Times New Roman"/>
          <w:bCs/>
          <w:iCs/>
          <w:color w:val="000000"/>
          <w:sz w:val="24"/>
          <w:szCs w:val="24"/>
        </w:rPr>
        <w:t xml:space="preserve">Tiks pabeigta Teritorijas plānojuma izstrāde. Īpaša uzmanība tiek pievērsta industriālo teritoriju novietojumam novadā, šādā veidā veicinot uzņēmējdarbību, atvieglojot jau darbojošos uzņēmumu paplašināšanos.       </w:t>
      </w:r>
    </w:p>
    <w:p w14:paraId="2C0502BD"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Lai nodrošinātu iedzīvotāju labklājības pieaugumu, attīstītu novada infrastruktūru tiek piesaistīts pārdomāts ES finansējums, izvērtējot pašvaldības spēju nākotnē uzturēt jaunizveidotos un rekonstruētos objektus. Novads turpina iesaistīties ES projektos un valsts investīciju programmās, izvērtējot ekonomisko efektivitāti. </w:t>
      </w:r>
    </w:p>
    <w:p w14:paraId="5746DF01"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Lai veicinātu uzņēmējdarbību un saglabātu apdzīvotību, uzlabojot publiskās ceļa infrastruktūras kvalitāti lauku teritorijā Ainažu pagastā, Salacgrīvas pagastā un Liepupes pagastā, pašvaldība 2018.gadā tiks piesaistīts ES Eiropas Lauksaimniecības fonda lauku attīstībai finansējumu pasākuma „Pamatpakalpojumi un ciematu atjaunošana lauku apvidos” ietvaros. </w:t>
      </w:r>
    </w:p>
    <w:p w14:paraId="54E61B1A" w14:textId="77777777" w:rsidR="003E232B" w:rsidRPr="006F351D" w:rsidRDefault="003E232B" w:rsidP="003E232B">
      <w:pPr>
        <w:ind w:firstLine="720"/>
        <w:jc w:val="both"/>
        <w:rPr>
          <w:rFonts w:ascii="Times New Roman" w:hAnsi="Times New Roman" w:cs="Times New Roman"/>
          <w:sz w:val="24"/>
          <w:szCs w:val="24"/>
        </w:rPr>
      </w:pPr>
      <w:r w:rsidRPr="006F351D">
        <w:rPr>
          <w:rFonts w:ascii="Times New Roman" w:eastAsia="Times New Roman" w:hAnsi="Times New Roman" w:cs="Times New Roman"/>
          <w:color w:val="000000"/>
          <w:sz w:val="24"/>
          <w:szCs w:val="24"/>
        </w:rPr>
        <w:t xml:space="preserve">Lai palielinātu privāto investīciju apjomu, veicot ieguldījumus komercdarbības attīstībai atbilstoši pašvaldības attīstības programmā noteiktajai teritoriju ekonomiskajai specializācijai, pašvaldība 2018.gadā plāno īstenot  </w:t>
      </w:r>
      <w:r w:rsidRPr="006F351D">
        <w:rPr>
          <w:rFonts w:ascii="Times New Roman" w:hAnsi="Times New Roman" w:cs="Times New Roman"/>
          <w:sz w:val="24"/>
          <w:szCs w:val="24"/>
        </w:rPr>
        <w:t xml:space="preserve">Eiropas Reģionālās attīstības fonda 3.3.1.specifiskā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projektus </w:t>
      </w:r>
      <w:r w:rsidRPr="006F351D">
        <w:rPr>
          <w:rFonts w:ascii="Times New Roman" w:hAnsi="Times New Roman" w:cs="Times New Roman"/>
          <w:i/>
          <w:sz w:val="24"/>
          <w:szCs w:val="24"/>
        </w:rPr>
        <w:t>Uzņēmējdarbībai nozīmīgas infrastruktūras attīstība Salacgrīvas novada Salacgrīvas pagasta Svētciemā</w:t>
      </w:r>
      <w:r w:rsidRPr="006F351D">
        <w:rPr>
          <w:rFonts w:ascii="Times New Roman" w:hAnsi="Times New Roman" w:cs="Times New Roman"/>
          <w:sz w:val="24"/>
          <w:szCs w:val="24"/>
        </w:rPr>
        <w:t xml:space="preserve"> un </w:t>
      </w:r>
      <w:r w:rsidRPr="006F351D">
        <w:rPr>
          <w:rFonts w:ascii="Times New Roman" w:hAnsi="Times New Roman" w:cs="Times New Roman"/>
          <w:bCs/>
          <w:i/>
          <w:sz w:val="24"/>
          <w:szCs w:val="24"/>
        </w:rPr>
        <w:t xml:space="preserve">Uzņēmējdarbībai nozīmīgas infrastruktūras attīstība Salacgrīvas novada Salacgrīvas pilsētā, par kuriem projekta pieteikumi iesniegti </w:t>
      </w:r>
      <w:r w:rsidRPr="006F351D">
        <w:rPr>
          <w:rFonts w:ascii="Times New Roman" w:hAnsi="Times New Roman" w:cs="Times New Roman"/>
          <w:sz w:val="24"/>
          <w:szCs w:val="24"/>
        </w:rPr>
        <w:t>Centrālajā finanšu un līgumu aģentūrā 2017.gadā</w:t>
      </w:r>
      <w:r w:rsidRPr="006F351D">
        <w:rPr>
          <w:rFonts w:ascii="Times New Roman" w:hAnsi="Times New Roman" w:cs="Times New Roman"/>
          <w:bCs/>
          <w:i/>
          <w:sz w:val="24"/>
          <w:szCs w:val="24"/>
        </w:rPr>
        <w:t>.</w:t>
      </w:r>
      <w:r w:rsidRPr="006F351D">
        <w:rPr>
          <w:rFonts w:ascii="Times New Roman" w:hAnsi="Times New Roman" w:cs="Times New Roman"/>
          <w:bCs/>
          <w:sz w:val="24"/>
          <w:szCs w:val="24"/>
        </w:rPr>
        <w:t xml:space="preserve"> Projekta „</w:t>
      </w:r>
      <w:r w:rsidRPr="006F351D">
        <w:rPr>
          <w:rFonts w:ascii="Times New Roman" w:hAnsi="Times New Roman" w:cs="Times New Roman"/>
          <w:i/>
          <w:sz w:val="24"/>
          <w:szCs w:val="24"/>
        </w:rPr>
        <w:t>Uzņēmējdarbībai nozīmīgas infrastruktūras attīstība Salacgrīvas novada Salacgrīvas pagasta Svētciemā”</w:t>
      </w:r>
      <w:r w:rsidRPr="006F351D">
        <w:rPr>
          <w:rFonts w:ascii="Times New Roman" w:hAnsi="Times New Roman" w:cs="Times New Roman"/>
          <w:sz w:val="24"/>
          <w:szCs w:val="24"/>
        </w:rPr>
        <w:t xml:space="preserve"> ietvaros paredzēts pārbūvēt Sēņu ielu, Svētciemā, savukārt projekta „</w:t>
      </w:r>
      <w:r w:rsidRPr="006F351D">
        <w:rPr>
          <w:rFonts w:ascii="Times New Roman" w:hAnsi="Times New Roman" w:cs="Times New Roman"/>
          <w:bCs/>
          <w:i/>
          <w:sz w:val="24"/>
          <w:szCs w:val="24"/>
        </w:rPr>
        <w:t xml:space="preserve">Uzņēmējdarbībai nozīmīgas infrastruktūras attīstība Salacgrīvas novada Salacgrīvas pilsētā” </w:t>
      </w:r>
      <w:r w:rsidRPr="006F351D">
        <w:rPr>
          <w:rFonts w:ascii="Times New Roman" w:hAnsi="Times New Roman" w:cs="Times New Roman"/>
          <w:sz w:val="24"/>
          <w:szCs w:val="24"/>
        </w:rPr>
        <w:t>ietvaros paredzēts pārbūvēt Transporta ielu, Salacgrīvā.</w:t>
      </w:r>
    </w:p>
    <w:p w14:paraId="1AAAAA4F"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 Lai paaugstinātu energoefektivitāti pašvaldības ēkās, 2018.gadā Darbības programmas „Izaugsme un nodarbinātība” 4.2.2.specifiskā atbalsta mērķa ietvaros tiks realizēts projekts „</w:t>
      </w:r>
      <w:r w:rsidRPr="006F351D">
        <w:rPr>
          <w:rFonts w:ascii="Times New Roman" w:eastAsia="Times New Roman" w:hAnsi="Times New Roman" w:cs="Times New Roman"/>
          <w:i/>
          <w:color w:val="000000"/>
          <w:sz w:val="24"/>
          <w:szCs w:val="24"/>
        </w:rPr>
        <w:t>Energoefektivitātes paaugstināšana Salacgrīvas novada domes ēkā</w:t>
      </w:r>
      <w:r w:rsidRPr="006F351D">
        <w:rPr>
          <w:rFonts w:ascii="Times New Roman" w:eastAsia="Times New Roman" w:hAnsi="Times New Roman" w:cs="Times New Roman"/>
          <w:color w:val="000000"/>
          <w:sz w:val="24"/>
          <w:szCs w:val="24"/>
        </w:rPr>
        <w:t>”.</w:t>
      </w:r>
    </w:p>
    <w:p w14:paraId="205467D3" w14:textId="77777777" w:rsidR="003E232B" w:rsidRPr="006F351D" w:rsidRDefault="003E232B" w:rsidP="003E232B">
      <w:pPr>
        <w:ind w:firstLine="720"/>
        <w:jc w:val="both"/>
        <w:rPr>
          <w:rFonts w:ascii="Times New Roman" w:hAnsi="Times New Roman" w:cs="Times New Roman"/>
          <w:color w:val="000000"/>
          <w:sz w:val="24"/>
          <w:szCs w:val="24"/>
        </w:rPr>
      </w:pPr>
      <w:r w:rsidRPr="006F351D">
        <w:rPr>
          <w:rFonts w:ascii="Times New Roman" w:hAnsi="Times New Roman" w:cs="Times New Roman"/>
          <w:color w:val="000000"/>
          <w:sz w:val="24"/>
          <w:szCs w:val="24"/>
        </w:rPr>
        <w:t>Lai atjaunotu vai izveidotu Vidzemes piekrastei nozīmīgu kultūrvēsturiskā mantojuma objektus, 5.5.1.specifiskā atbalsta mērķa ietvaros tiks īstenots projekts „</w:t>
      </w:r>
      <w:r w:rsidRPr="006F351D">
        <w:rPr>
          <w:rFonts w:ascii="Times New Roman" w:hAnsi="Times New Roman" w:cs="Times New Roman"/>
          <w:i/>
          <w:color w:val="000000"/>
          <w:sz w:val="24"/>
          <w:szCs w:val="24"/>
        </w:rPr>
        <w:t>Vidzemes piekrastes</w:t>
      </w:r>
      <w:r w:rsidRPr="006F351D">
        <w:rPr>
          <w:rFonts w:ascii="Times New Roman" w:hAnsi="Times New Roman" w:cs="Times New Roman"/>
          <w:color w:val="000000"/>
          <w:sz w:val="24"/>
          <w:szCs w:val="24"/>
        </w:rPr>
        <w:t xml:space="preserve"> </w:t>
      </w:r>
      <w:r w:rsidRPr="006F351D">
        <w:rPr>
          <w:rFonts w:ascii="Times New Roman" w:hAnsi="Times New Roman" w:cs="Times New Roman"/>
          <w:i/>
          <w:color w:val="000000"/>
          <w:sz w:val="24"/>
          <w:szCs w:val="24"/>
        </w:rPr>
        <w:t>kultūras un dabas mantojuma iekļaušana tūrisma pakalpojumu izveidē un attīstībā</w:t>
      </w:r>
      <w:r w:rsidRPr="006F351D">
        <w:rPr>
          <w:rFonts w:ascii="Times New Roman" w:hAnsi="Times New Roman" w:cs="Times New Roman"/>
          <w:color w:val="000000"/>
          <w:sz w:val="24"/>
          <w:szCs w:val="24"/>
        </w:rPr>
        <w:t xml:space="preserve"> – "</w:t>
      </w:r>
      <w:r w:rsidRPr="006F351D">
        <w:rPr>
          <w:rFonts w:ascii="Times New Roman" w:hAnsi="Times New Roman" w:cs="Times New Roman"/>
          <w:i/>
          <w:color w:val="000000"/>
          <w:sz w:val="24"/>
          <w:szCs w:val="24"/>
        </w:rPr>
        <w:t>Saviļņojošā Vidzeme</w:t>
      </w:r>
      <w:r w:rsidRPr="006F351D">
        <w:rPr>
          <w:rFonts w:ascii="Times New Roman" w:hAnsi="Times New Roman" w:cs="Times New Roman"/>
          <w:color w:val="000000"/>
          <w:sz w:val="24"/>
          <w:szCs w:val="24"/>
        </w:rPr>
        <w:t>”. Salacgrīvas novada dome ir viens no četriem projekta partneriem. Mūsu pašvaldības teritorijā plānota Zvejnieku parka estrādes pārbūve un teritorijas labiekārtošana. 2018.gadā paredzēts pārbūves būvprojekta izstrāde, ietverot tai pieguļošās teritorijas labiekārtošanu un vides pieejamības uzlabošanu.</w:t>
      </w:r>
    </w:p>
    <w:p w14:paraId="611FDC4C"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2018.gadā tiks uzsākta INTERREG Centrālās Baltijas jūras reģiona 2014. – 2020</w:t>
      </w:r>
      <w:r w:rsidRPr="006F351D">
        <w:rPr>
          <w:rFonts w:ascii="Times New Roman" w:eastAsia="Times New Roman" w:hAnsi="Times New Roman" w:cs="Times New Roman"/>
          <w:color w:val="FF0000"/>
          <w:sz w:val="24"/>
          <w:szCs w:val="24"/>
        </w:rPr>
        <w:t xml:space="preserve">. </w:t>
      </w:r>
      <w:r w:rsidRPr="006F351D">
        <w:rPr>
          <w:rFonts w:ascii="Times New Roman" w:eastAsia="Times New Roman" w:hAnsi="Times New Roman" w:cs="Times New Roman"/>
          <w:color w:val="000000"/>
          <w:sz w:val="24"/>
          <w:szCs w:val="24"/>
        </w:rPr>
        <w:t xml:space="preserve">gadam programmas projekta </w:t>
      </w:r>
      <w:r w:rsidRPr="006F351D">
        <w:rPr>
          <w:rFonts w:ascii="Times New Roman" w:eastAsia="Times New Roman" w:hAnsi="Times New Roman" w:cs="Times New Roman"/>
          <w:i/>
          <w:color w:val="000000"/>
          <w:sz w:val="24"/>
          <w:szCs w:val="24"/>
        </w:rPr>
        <w:t xml:space="preserve">Coast4us </w:t>
      </w:r>
      <w:r w:rsidRPr="006F351D">
        <w:rPr>
          <w:rFonts w:ascii="Times New Roman" w:eastAsia="Times New Roman" w:hAnsi="Times New Roman" w:cs="Times New Roman"/>
          <w:color w:val="000000"/>
          <w:sz w:val="24"/>
          <w:szCs w:val="24"/>
        </w:rPr>
        <w:t>(“</w:t>
      </w:r>
      <w:r w:rsidRPr="006F351D">
        <w:rPr>
          <w:rFonts w:ascii="Times New Roman" w:eastAsia="Times New Roman" w:hAnsi="Times New Roman" w:cs="Times New Roman"/>
          <w:i/>
          <w:color w:val="000000"/>
          <w:sz w:val="24"/>
          <w:szCs w:val="24"/>
        </w:rPr>
        <w:t>Piekraste mums</w:t>
      </w:r>
      <w:r w:rsidRPr="006F351D">
        <w:rPr>
          <w:rFonts w:ascii="Times New Roman" w:eastAsia="Times New Roman" w:hAnsi="Times New Roman" w:cs="Times New Roman"/>
          <w:color w:val="000000"/>
          <w:sz w:val="24"/>
          <w:szCs w:val="24"/>
        </w:rPr>
        <w:t xml:space="preserve">”) realizācija. Projekta mērķis ir attīstīt jaunu, inovatīvu, visaptverošu un vietējās vajadzībās balstītu attīstības plānošanas pieeju jūras un piekrastes teritoriju izaugsmei Somijā, Latvijā, Zviedrijā un Igaunijā. </w:t>
      </w:r>
    </w:p>
    <w:p w14:paraId="1E5336DD"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Calibri" w:hAnsi="Times New Roman" w:cs="Times New Roman"/>
          <w:i/>
          <w:noProof/>
          <w:sz w:val="24"/>
          <w:szCs w:val="24"/>
          <w:lang w:eastAsia="lv-LV"/>
        </w:rPr>
        <w:t>Ūdens apgādes un kanalizācijas sistēmu</w:t>
      </w:r>
      <w:r w:rsidRPr="006F351D">
        <w:rPr>
          <w:rFonts w:ascii="Times New Roman" w:eastAsia="Calibri" w:hAnsi="Times New Roman" w:cs="Times New Roman"/>
          <w:noProof/>
          <w:sz w:val="24"/>
          <w:szCs w:val="24"/>
          <w:lang w:eastAsia="lv-LV"/>
        </w:rPr>
        <w:t xml:space="preserve"> attīstībā un tās</w:t>
      </w:r>
      <w:r w:rsidRPr="006F351D">
        <w:rPr>
          <w:rFonts w:ascii="Times New Roman" w:eastAsia="Times New Roman" w:hAnsi="Times New Roman" w:cs="Times New Roman"/>
          <w:sz w:val="24"/>
          <w:szCs w:val="24"/>
        </w:rPr>
        <w:t xml:space="preserve"> infrastruktūras sakārtošanā  </w:t>
      </w:r>
      <w:r w:rsidRPr="006F351D">
        <w:rPr>
          <w:rFonts w:ascii="Times New Roman" w:eastAsia="Times New Roman" w:hAnsi="Times New Roman" w:cs="Times New Roman"/>
          <w:color w:val="000000"/>
          <w:sz w:val="24"/>
          <w:szCs w:val="24"/>
        </w:rPr>
        <w:t>2018.gadā pašvaldības kapitālsabiedrība SIA „Salacgrīvas ūdens” turpinās darbu pie ES finanšu līdzekļu piesaistes atbalsta mērķa SAM 5.1.3.projekta “</w:t>
      </w:r>
      <w:r w:rsidRPr="006F351D">
        <w:rPr>
          <w:rFonts w:ascii="Times New Roman" w:eastAsia="Times New Roman" w:hAnsi="Times New Roman" w:cs="Times New Roman"/>
          <w:i/>
          <w:color w:val="000000"/>
          <w:sz w:val="24"/>
          <w:szCs w:val="24"/>
        </w:rPr>
        <w:t>Ūdenssaimniecības infrastruktūras attīstība Salacgrīvas pilsētā 3.kārta</w:t>
      </w:r>
      <w:r w:rsidRPr="006F351D">
        <w:rPr>
          <w:rFonts w:ascii="Times New Roman" w:eastAsia="Times New Roman" w:hAnsi="Times New Roman" w:cs="Times New Roman"/>
          <w:color w:val="000000"/>
          <w:sz w:val="24"/>
          <w:szCs w:val="24"/>
        </w:rPr>
        <w:t>” īstenošanas. Tiks realizēts projekts “</w:t>
      </w:r>
      <w:r w:rsidRPr="006F351D">
        <w:rPr>
          <w:rFonts w:ascii="Times New Roman" w:eastAsia="Times New Roman" w:hAnsi="Times New Roman" w:cs="Times New Roman"/>
          <w:i/>
          <w:color w:val="000000"/>
          <w:sz w:val="24"/>
          <w:szCs w:val="24"/>
        </w:rPr>
        <w:t>Segtās drenāžas sistēmas izbūve Salacgrīvas pilsētas Jūrmalas un Jūras ielas kvartālā</w:t>
      </w:r>
      <w:r w:rsidRPr="006F351D">
        <w:rPr>
          <w:rFonts w:ascii="Times New Roman" w:eastAsia="Times New Roman" w:hAnsi="Times New Roman" w:cs="Times New Roman"/>
          <w:color w:val="000000"/>
          <w:sz w:val="24"/>
          <w:szCs w:val="24"/>
        </w:rPr>
        <w:t xml:space="preserve">”. Tiks izvērtēta iespēja pārņemt a/s “Brīvais vilnis” ražošanas un sadzīves notekūdeņus, palielinot NAI kapacitāti, kas mazinātu kapitālsabiedrības zaudējumus.  </w:t>
      </w:r>
    </w:p>
    <w:p w14:paraId="796C7B4C"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Salacgrīvas novada domes projektu konkurss “Iedzīvotāji veido savu vidi”  turpināsies arī 2018.gadā. Projektu konkursa nolikums apstiprināts 28.12.2017. domes sēdē un līdzīgi kā 2017.gadā no pašvaldības budžeta tam piešķirti 5000 EUR. Projektus šim konkursam varēs iesniegt biedrības un iedzīvotāju grupas, maksimālais finansējums vienam projektam 1000 EUR.</w:t>
      </w:r>
    </w:p>
    <w:p w14:paraId="51C30998"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 xml:space="preserve">Lai atbalstītu jauniešus pašvaldība turpinās jauno uzņēmēju projektu idejas konkursu “Jauniešu biznesa plānu konkurss komercdarbības uzsākšanai Salacgrīvas novadā” – piešķirot jaunajiem uzņēmējiem finansējumu uzņēmējdarbības uzsākšanai. </w:t>
      </w:r>
    </w:p>
    <w:p w14:paraId="4253F724"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Lai atbalstītu uzņēmējdarbību, paredzēts 2018.gadā turpināt līdzfinansēt projektu “Radīts Salacgrīvas novadā”.</w:t>
      </w:r>
    </w:p>
    <w:p w14:paraId="2A3D01A3"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 xml:space="preserve">Lai attīstītu sporta daudzveidību novadā pašvaldība ieplānojusi būvēt sporta un atpūtas kompleksu kā daudzfunkcionālu centru  ar atpūtas iespējam lieliem un maziem, sportistiem un plašākai sabiedrībai. </w:t>
      </w:r>
    </w:p>
    <w:p w14:paraId="017490BA"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 xml:space="preserve">2018.gadā paredzēta Ainažu muzeja pārbūves būvprojekta izstrāde Ainažu TIC pievienošanai muzeja kompleksam, būvprojekta “Bocmaņa laukuma, Krīperu un Kalnu ielas pārbūve Salacgrīvā, Salacgrīvas novadā” izstrāde, kopīgā gājēju un velosipēdu ceļa gar valsts galveno autoceļu  A1 80.7-81.3 km (pie Svētciem) būvprojekta izstrāde. </w:t>
      </w:r>
    </w:p>
    <w:p w14:paraId="6FE0E01F" w14:textId="77777777" w:rsidR="003E232B" w:rsidRPr="006F351D" w:rsidRDefault="003E232B" w:rsidP="003E232B">
      <w:pPr>
        <w:ind w:firstLine="720"/>
        <w:jc w:val="both"/>
        <w:rPr>
          <w:rFonts w:ascii="Times New Roman" w:eastAsia="Times New Roman" w:hAnsi="Times New Roman" w:cs="Times New Roman"/>
          <w:bCs/>
          <w:color w:val="000000"/>
          <w:sz w:val="24"/>
          <w:szCs w:val="24"/>
        </w:rPr>
      </w:pPr>
      <w:r w:rsidRPr="006F351D">
        <w:rPr>
          <w:rFonts w:ascii="Times New Roman" w:eastAsia="Times New Roman" w:hAnsi="Times New Roman" w:cs="Times New Roman"/>
          <w:bCs/>
          <w:color w:val="000000"/>
          <w:sz w:val="24"/>
          <w:szCs w:val="24"/>
        </w:rPr>
        <w:t xml:space="preserve">2018.gada 21.martā ar domes lēmumu tika nolemts reorganizēt Ainažu pirmskolas izglītības iestādi “Randa”, pievienojot to Krišjāņa Valdemāra Ainažu pamatskolai un nosakot, ka Krišjāņa Valdemāra pamatskola nodrošina gan pamatizglītības, gan pirmskolas izglītības programmas. </w:t>
      </w:r>
    </w:p>
    <w:p w14:paraId="2102FA14" w14:textId="77777777" w:rsidR="003E232B" w:rsidRPr="006F351D" w:rsidRDefault="003E232B" w:rsidP="003E232B">
      <w:pPr>
        <w:rPr>
          <w:rFonts w:ascii="Times New Roman" w:eastAsia="Times New Roman" w:hAnsi="Times New Roman" w:cs="Times New Roman"/>
          <w:bCs/>
          <w:color w:val="000000"/>
          <w:sz w:val="24"/>
          <w:szCs w:val="24"/>
        </w:rPr>
      </w:pPr>
    </w:p>
    <w:p w14:paraId="0A40972D" w14:textId="4B8D3EEE" w:rsidR="003E232B" w:rsidRPr="00BD3867" w:rsidRDefault="00975318" w:rsidP="003E232B">
      <w:pPr>
        <w:rPr>
          <w:rFonts w:ascii="Times New Roman" w:eastAsia="Times New Roman" w:hAnsi="Times New Roman" w:cs="Times New Roman"/>
          <w:b/>
          <w:bCs/>
          <w:color w:val="000000"/>
          <w:sz w:val="28"/>
          <w:szCs w:val="28"/>
        </w:rPr>
      </w:pPr>
      <w:r w:rsidRPr="00BD3867">
        <w:rPr>
          <w:rFonts w:ascii="Times New Roman" w:eastAsia="Times New Roman" w:hAnsi="Times New Roman" w:cs="Times New Roman"/>
          <w:b/>
          <w:bCs/>
          <w:color w:val="000000"/>
          <w:sz w:val="28"/>
          <w:szCs w:val="28"/>
        </w:rPr>
        <w:t xml:space="preserve">26. </w:t>
      </w:r>
      <w:r w:rsidR="003E232B" w:rsidRPr="00BD3867">
        <w:rPr>
          <w:rFonts w:ascii="Times New Roman" w:eastAsia="Times New Roman" w:hAnsi="Times New Roman" w:cs="Times New Roman"/>
          <w:b/>
          <w:bCs/>
          <w:color w:val="000000"/>
          <w:sz w:val="28"/>
          <w:szCs w:val="28"/>
        </w:rPr>
        <w:t xml:space="preserve">Būtiskie riski un neskaidrie apstākļi, kas ietekmētu pašvaldības darbību </w:t>
      </w:r>
    </w:p>
    <w:p w14:paraId="6AF45EE1"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Nākotnē būtisku ietekmi uz pašvaldības darbību var radīt iedzīvotāju skaita samazināšanās.   </w:t>
      </w:r>
    </w:p>
    <w:p w14:paraId="3BE8CD28" w14:textId="77777777" w:rsidR="003E232B" w:rsidRPr="006F351D" w:rsidRDefault="003E232B" w:rsidP="003E232B">
      <w:pPr>
        <w:ind w:firstLine="720"/>
        <w:jc w:val="both"/>
        <w:rPr>
          <w:rFonts w:ascii="Times New Roman" w:eastAsia="Times New Roman" w:hAnsi="Times New Roman" w:cs="Times New Roman"/>
          <w:color w:val="000000"/>
          <w:sz w:val="24"/>
          <w:szCs w:val="24"/>
        </w:rPr>
      </w:pPr>
      <w:r w:rsidRPr="006F351D">
        <w:rPr>
          <w:rFonts w:ascii="Times New Roman" w:eastAsia="Times New Roman" w:hAnsi="Times New Roman" w:cs="Times New Roman"/>
          <w:color w:val="000000"/>
          <w:sz w:val="24"/>
          <w:szCs w:val="24"/>
        </w:rPr>
        <w:t xml:space="preserve"> Pašvaldības attīstībai nākotnē neskaidrus apstākļus rada VARAM iecere par jaunu administratīvu teritoriālo reformu.</w:t>
      </w:r>
      <w:r w:rsidRPr="006F351D">
        <w:rPr>
          <w:rFonts w:ascii="Times New Roman" w:eastAsia="Times New Roman" w:hAnsi="Times New Roman" w:cs="Times New Roman"/>
          <w:noProof/>
          <w:color w:val="000000"/>
          <w:sz w:val="24"/>
          <w:szCs w:val="24"/>
          <w:lang w:eastAsia="lv-LV"/>
        </w:rPr>
        <mc:AlternateContent>
          <mc:Choice Requires="wps">
            <w:drawing>
              <wp:anchor distT="0" distB="0" distL="0" distR="0" simplePos="0" relativeHeight="251659264" behindDoc="0" locked="0" layoutInCell="1" allowOverlap="1" wp14:anchorId="75FAA4C9" wp14:editId="2B90AA02">
                <wp:simplePos x="0" y="0"/>
                <wp:positionH relativeFrom="column">
                  <wp:posOffset>635</wp:posOffset>
                </wp:positionH>
                <wp:positionV relativeFrom="paragraph">
                  <wp:posOffset>7661275</wp:posOffset>
                </wp:positionV>
                <wp:extent cx="4937760" cy="3291840"/>
                <wp:effectExtent l="635" t="3175" r="0" b="6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D0F41" id="Rectangle 7" o:spid="_x0000_s1026" style="position:absolute;margin-left:.05pt;margin-top:603.25pt;width:388.8pt;height:259.2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2zsAIAAKY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" filled="f" stroked="f"/>
            </w:pict>
          </mc:Fallback>
        </mc:AlternateContent>
      </w:r>
      <w:r w:rsidRPr="006F351D">
        <w:rPr>
          <w:rFonts w:ascii="Times New Roman" w:eastAsia="Times New Roman" w:hAnsi="Times New Roman" w:cs="Times New Roman"/>
          <w:color w:val="000000"/>
          <w:sz w:val="24"/>
          <w:szCs w:val="24"/>
        </w:rPr>
        <w:t xml:space="preserve">  </w:t>
      </w:r>
    </w:p>
    <w:p w14:paraId="6D135544" w14:textId="77777777" w:rsidR="003E232B" w:rsidRPr="006F351D" w:rsidRDefault="003E232B" w:rsidP="003E232B">
      <w:pPr>
        <w:ind w:firstLine="720"/>
        <w:jc w:val="both"/>
        <w:rPr>
          <w:rFonts w:ascii="Times New Roman" w:eastAsia="Times New Roman" w:hAnsi="Times New Roman" w:cs="Times New Roman"/>
          <w:i/>
          <w:color w:val="000000"/>
          <w:sz w:val="24"/>
          <w:szCs w:val="24"/>
        </w:rPr>
      </w:pPr>
      <w:r w:rsidRPr="006F351D">
        <w:rPr>
          <w:rFonts w:ascii="Times New Roman" w:eastAsia="Times New Roman" w:hAnsi="Times New Roman" w:cs="Times New Roman"/>
          <w:color w:val="000000"/>
          <w:sz w:val="24"/>
          <w:szCs w:val="24"/>
          <w:lang w:eastAsia="lv-LV"/>
        </w:rPr>
        <w:t>Dotācija no Valsts autoceļu fonda ielu un ceļu uzturēšanai nodrošina tikai apsaimniekošanas izdevumu segšanu, bet nav pietiekoša, lai veiktu ielu un ceļu remontu, pārbūvi un izbūvi.</w:t>
      </w:r>
      <w:r w:rsidRPr="006F351D">
        <w:rPr>
          <w:rFonts w:ascii="Times New Roman" w:eastAsia="Times New Roman" w:hAnsi="Times New Roman" w:cs="Times New Roman"/>
          <w:sz w:val="24"/>
          <w:szCs w:val="24"/>
          <w:lang w:eastAsia="lv-LV"/>
        </w:rPr>
        <w:t xml:space="preserve"> </w:t>
      </w:r>
      <w:r w:rsidRPr="006F351D">
        <w:rPr>
          <w:rFonts w:ascii="Times New Roman" w:eastAsia="Times New Roman" w:hAnsi="Times New Roman" w:cs="Times New Roman"/>
          <w:color w:val="000000"/>
          <w:sz w:val="24"/>
          <w:szCs w:val="24"/>
        </w:rPr>
        <w:t>Ņemot vērā slikto ceļu un ielu stāvokli, pašvaldībai ik gadu no saviem budžeta līdzekļiem jāparedz arvien lielāks finansējums ceļu sakārtošanai</w:t>
      </w:r>
      <w:r w:rsidRPr="006F351D">
        <w:rPr>
          <w:rFonts w:ascii="Times New Roman" w:eastAsia="Times New Roman" w:hAnsi="Times New Roman" w:cs="Times New Roman"/>
          <w:i/>
          <w:color w:val="000000"/>
          <w:sz w:val="24"/>
          <w:szCs w:val="24"/>
        </w:rPr>
        <w:t>.</w:t>
      </w:r>
    </w:p>
    <w:p w14:paraId="19BAF476" w14:textId="77777777" w:rsidR="003E232B" w:rsidRPr="006F351D" w:rsidRDefault="003E232B" w:rsidP="003E232B">
      <w:pPr>
        <w:ind w:firstLine="720"/>
        <w:jc w:val="both"/>
        <w:rPr>
          <w:rFonts w:ascii="Times New Roman" w:eastAsia="Times New Roman" w:hAnsi="Times New Roman" w:cs="Times New Roman"/>
          <w:sz w:val="24"/>
          <w:szCs w:val="24"/>
          <w:lang w:eastAsia="lv-LV"/>
        </w:rPr>
      </w:pPr>
      <w:r w:rsidRPr="006F351D">
        <w:rPr>
          <w:rFonts w:ascii="Times New Roman" w:eastAsia="Times New Roman" w:hAnsi="Times New Roman" w:cs="Times New Roman"/>
          <w:noProof/>
          <w:color w:val="000000"/>
          <w:sz w:val="24"/>
          <w:szCs w:val="24"/>
          <w:lang w:eastAsia="lv-LV"/>
        </w:rPr>
        <mc:AlternateContent>
          <mc:Choice Requires="wps">
            <w:drawing>
              <wp:anchor distT="0" distB="0" distL="0" distR="0" simplePos="0" relativeHeight="251660288" behindDoc="0" locked="0" layoutInCell="1" allowOverlap="1" wp14:anchorId="67D6D349" wp14:editId="37747914">
                <wp:simplePos x="0" y="0"/>
                <wp:positionH relativeFrom="column">
                  <wp:posOffset>153035</wp:posOffset>
                </wp:positionH>
                <wp:positionV relativeFrom="paragraph">
                  <wp:posOffset>2421890</wp:posOffset>
                </wp:positionV>
                <wp:extent cx="4937760" cy="3291840"/>
                <wp:effectExtent l="635" t="2540" r="0"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26169" id="Rectangle 6" o:spid="_x0000_s1026" style="position:absolute;margin-left:12.05pt;margin-top:190.7pt;width:388.8pt;height:259.2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fhsAIAAKY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" filled="f" stroked="f"/>
            </w:pict>
          </mc:Fallback>
        </mc:AlternateContent>
      </w:r>
      <w:r w:rsidRPr="006F351D">
        <w:rPr>
          <w:rFonts w:ascii="Times New Roman" w:eastAsia="Times New Roman" w:hAnsi="Times New Roman" w:cs="Times New Roman"/>
          <w:color w:val="000000"/>
          <w:sz w:val="24"/>
          <w:szCs w:val="24"/>
        </w:rPr>
        <w:t>Būtiskie riski un neskaidrie apstākļi, kas var ietekmēt nākotni ir stabilas valsts nodokļu politikas neesamība attiecībā uz pašvaldībām, tai skaitā attiecībā uz  s</w:t>
      </w:r>
      <w:r w:rsidRPr="006F351D">
        <w:rPr>
          <w:rFonts w:ascii="Times New Roman" w:eastAsia="Times New Roman" w:hAnsi="Times New Roman" w:cs="Times New Roman"/>
          <w:color w:val="000000"/>
          <w:sz w:val="24"/>
          <w:szCs w:val="24"/>
          <w:lang w:eastAsia="lv-LV"/>
        </w:rPr>
        <w:t>peciālās</w:t>
      </w:r>
      <w:r w:rsidRPr="006F351D">
        <w:rPr>
          <w:rFonts w:ascii="Times New Roman" w:eastAsia="Times New Roman" w:hAnsi="Times New Roman" w:cs="Times New Roman"/>
          <w:sz w:val="24"/>
          <w:szCs w:val="24"/>
          <w:lang w:eastAsia="lv-LV"/>
        </w:rPr>
        <w:t xml:space="preserve"> dotācijas saglabāšanu, kura ieviesta 2018.gadā lai amortizētu 2018.gada nodokļu reformas ietekmi uz pašvaldības pamat ieņēmumu -iedzīvotāju ienākuma nodokļa samazinājumu, saglabājot pašvaldībai vienmērīgu ieņēmumu pieauguma procentu.</w:t>
      </w:r>
    </w:p>
    <w:p w14:paraId="344115EE" w14:textId="77777777" w:rsidR="003E232B" w:rsidRPr="006F351D" w:rsidRDefault="003E232B" w:rsidP="003E232B">
      <w:pPr>
        <w:spacing w:line="276" w:lineRule="auto"/>
        <w:ind w:firstLine="720"/>
        <w:jc w:val="both"/>
        <w:rPr>
          <w:rFonts w:ascii="Times New Roman" w:eastAsia="Calibri" w:hAnsi="Times New Roman" w:cs="Times New Roman"/>
          <w:sz w:val="24"/>
          <w:szCs w:val="24"/>
        </w:rPr>
      </w:pPr>
      <w:r w:rsidRPr="006F351D">
        <w:rPr>
          <w:rFonts w:ascii="Times New Roman" w:eastAsia="Calibri" w:hAnsi="Times New Roman" w:cs="Times New Roman"/>
          <w:sz w:val="24"/>
          <w:szCs w:val="24"/>
        </w:rPr>
        <w:t xml:space="preserve">Pašvaldības darbību var ietekmēt izmaiņas sociālo pakalpojumu un sociālās palīdzības saņemšanas kārtībā, kas nosaka aprūpes līmeņu noteikšanu un pakalpojumu nodrošināšanu atbilstoši noteiktajam aprūpes līmenim. </w:t>
      </w:r>
      <w:r w:rsidRPr="006F351D">
        <w:rPr>
          <w:rFonts w:ascii="Times New Roman" w:eastAsia="Times New Roman" w:hAnsi="Times New Roman" w:cs="Times New Roman"/>
          <w:color w:val="000000"/>
          <w:sz w:val="24"/>
          <w:szCs w:val="24"/>
        </w:rPr>
        <w:t>Pašvaldības darbību var ietekmēt Labklājības ministrijas Minimālā ienākuma atbalsta sistēma, kurā daļējs finansējuma avots plānots pašvaldības budžets</w:t>
      </w:r>
    </w:p>
    <w:p w14:paraId="3FF314BE" w14:textId="77777777" w:rsidR="003E232B" w:rsidRPr="006F351D" w:rsidRDefault="003E232B" w:rsidP="003E232B">
      <w:pPr>
        <w:spacing w:line="276" w:lineRule="auto"/>
        <w:ind w:firstLine="720"/>
        <w:jc w:val="both"/>
        <w:rPr>
          <w:rFonts w:ascii="Times New Roman" w:eastAsia="Calibri" w:hAnsi="Times New Roman" w:cs="Times New Roman"/>
          <w:sz w:val="24"/>
          <w:szCs w:val="24"/>
        </w:rPr>
      </w:pPr>
      <w:r w:rsidRPr="006F351D">
        <w:rPr>
          <w:rFonts w:ascii="Times New Roman" w:eastAsia="Calibri" w:hAnsi="Times New Roman" w:cs="Times New Roman"/>
          <w:sz w:val="24"/>
          <w:szCs w:val="24"/>
        </w:rPr>
        <w:t>Paaugstinot pedagogu darba algas, nav nodrošināts kompensācijas mehānismu pašvaldībām.</w:t>
      </w:r>
    </w:p>
    <w:p w14:paraId="6B6F8939" w14:textId="77777777" w:rsidR="003E232B" w:rsidRDefault="003E232B" w:rsidP="003E232B">
      <w:pPr>
        <w:spacing w:line="276" w:lineRule="auto"/>
        <w:ind w:firstLine="720"/>
        <w:jc w:val="both"/>
        <w:rPr>
          <w:rFonts w:ascii="Times New Roman" w:eastAsia="Calibri" w:hAnsi="Times New Roman" w:cs="Times New Roman"/>
          <w:sz w:val="24"/>
          <w:szCs w:val="24"/>
        </w:rPr>
      </w:pPr>
    </w:p>
    <w:p w14:paraId="1C44C3C6" w14:textId="77777777" w:rsidR="00BD3867" w:rsidRDefault="00BD3867" w:rsidP="003E232B">
      <w:pPr>
        <w:spacing w:line="276" w:lineRule="auto"/>
        <w:ind w:firstLine="720"/>
        <w:jc w:val="both"/>
        <w:rPr>
          <w:rFonts w:ascii="Times New Roman" w:eastAsia="Calibri" w:hAnsi="Times New Roman" w:cs="Times New Roman"/>
          <w:sz w:val="24"/>
          <w:szCs w:val="24"/>
        </w:rPr>
      </w:pPr>
    </w:p>
    <w:p w14:paraId="15173A4E" w14:textId="77777777" w:rsidR="00BD3867" w:rsidRPr="006F351D" w:rsidRDefault="00BD3867" w:rsidP="003E232B">
      <w:pPr>
        <w:spacing w:line="276" w:lineRule="auto"/>
        <w:ind w:firstLine="720"/>
        <w:jc w:val="both"/>
        <w:rPr>
          <w:rFonts w:ascii="Times New Roman" w:eastAsia="Calibri" w:hAnsi="Times New Roman" w:cs="Times New Roman"/>
          <w:sz w:val="24"/>
          <w:szCs w:val="24"/>
        </w:rPr>
      </w:pPr>
    </w:p>
    <w:p w14:paraId="05F277E0" w14:textId="77777777" w:rsidR="004D7E29" w:rsidRDefault="004D7E29" w:rsidP="003E232B">
      <w:pPr>
        <w:spacing w:after="0" w:line="240" w:lineRule="auto"/>
        <w:jc w:val="both"/>
        <w:rPr>
          <w:rFonts w:ascii="Times New Roman" w:eastAsia="Times New Roman" w:hAnsi="Times New Roman" w:cs="Times New Roman"/>
          <w:b/>
          <w:sz w:val="28"/>
          <w:szCs w:val="28"/>
        </w:rPr>
      </w:pPr>
    </w:p>
    <w:p w14:paraId="41ED7CC7" w14:textId="77777777" w:rsidR="004D7E29" w:rsidRDefault="004D7E29" w:rsidP="003E232B">
      <w:pPr>
        <w:spacing w:after="0" w:line="240" w:lineRule="auto"/>
        <w:jc w:val="both"/>
        <w:rPr>
          <w:rFonts w:ascii="Times New Roman" w:eastAsia="Times New Roman" w:hAnsi="Times New Roman" w:cs="Times New Roman"/>
          <w:b/>
          <w:sz w:val="28"/>
          <w:szCs w:val="28"/>
        </w:rPr>
      </w:pPr>
    </w:p>
    <w:p w14:paraId="4ED8C52B" w14:textId="77777777" w:rsidR="004D7E29" w:rsidRDefault="004D7E29" w:rsidP="003E232B">
      <w:pPr>
        <w:spacing w:after="0" w:line="240" w:lineRule="auto"/>
        <w:jc w:val="both"/>
        <w:rPr>
          <w:rFonts w:ascii="Times New Roman" w:eastAsia="Times New Roman" w:hAnsi="Times New Roman" w:cs="Times New Roman"/>
          <w:b/>
          <w:sz w:val="28"/>
          <w:szCs w:val="28"/>
        </w:rPr>
      </w:pPr>
    </w:p>
    <w:p w14:paraId="30F0457F" w14:textId="04B41FE2" w:rsidR="003E232B" w:rsidRPr="00BD3867" w:rsidRDefault="00975318" w:rsidP="003E232B">
      <w:pPr>
        <w:spacing w:after="0" w:line="240" w:lineRule="auto"/>
        <w:jc w:val="both"/>
        <w:rPr>
          <w:rFonts w:ascii="Times New Roman" w:eastAsia="Times New Roman" w:hAnsi="Times New Roman" w:cs="Times New Roman"/>
          <w:b/>
          <w:sz w:val="28"/>
          <w:szCs w:val="28"/>
        </w:rPr>
      </w:pPr>
      <w:r w:rsidRPr="00BD3867">
        <w:rPr>
          <w:rFonts w:ascii="Times New Roman" w:eastAsia="Times New Roman" w:hAnsi="Times New Roman" w:cs="Times New Roman"/>
          <w:b/>
          <w:sz w:val="28"/>
          <w:szCs w:val="28"/>
        </w:rPr>
        <w:t>27.</w:t>
      </w:r>
      <w:r w:rsidR="003E232B" w:rsidRPr="00BD3867">
        <w:rPr>
          <w:rFonts w:ascii="Times New Roman" w:eastAsia="Times New Roman" w:hAnsi="Times New Roman" w:cs="Times New Roman"/>
          <w:b/>
          <w:sz w:val="28"/>
          <w:szCs w:val="28"/>
        </w:rPr>
        <w:t>Komunikācija ar sabiedrību</w:t>
      </w:r>
    </w:p>
    <w:p w14:paraId="0CA6E14C" w14:textId="77777777" w:rsidR="003E232B" w:rsidRPr="006F351D" w:rsidRDefault="003E232B" w:rsidP="003E232B">
      <w:pPr>
        <w:spacing w:after="0" w:line="240" w:lineRule="auto"/>
        <w:jc w:val="center"/>
        <w:rPr>
          <w:rFonts w:ascii="Times New Roman" w:eastAsia="Times New Roman" w:hAnsi="Times New Roman" w:cs="Times New Roman"/>
          <w:b/>
          <w:sz w:val="24"/>
          <w:szCs w:val="24"/>
        </w:rPr>
      </w:pPr>
    </w:p>
    <w:p w14:paraId="791DD103"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 xml:space="preserve">      </w:t>
      </w:r>
      <w:r w:rsidRPr="006F351D">
        <w:rPr>
          <w:rFonts w:ascii="Times New Roman" w:hAnsi="Times New Roman" w:cs="Times New Roman"/>
          <w:sz w:val="24"/>
          <w:szCs w:val="24"/>
        </w:rPr>
        <w:tab/>
        <w:t>Salacgrīvas novada domes kārtējās sēdes notiek katra mēneša trešajā trešdienā pulksten 15.00. Lai iedzīvotājiem nodrošinātu lielāku iespēju apmeklēt domes sēdes, tās notiek Salacgrīvas novada domes apspriežu zālē, vai arī citā domes priekšsēdētāja noteiktā laikā un vietā. Domes ārkārtas sēdes sasauc domes priekšsēdētājs, nosakot sēdes norises vietu, laiku un darba kārtību.</w:t>
      </w:r>
    </w:p>
    <w:p w14:paraId="07E846F8"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 xml:space="preserve">      </w:t>
      </w:r>
      <w:r w:rsidRPr="006F351D">
        <w:rPr>
          <w:rFonts w:ascii="Times New Roman" w:hAnsi="Times New Roman" w:cs="Times New Roman"/>
          <w:sz w:val="24"/>
          <w:szCs w:val="24"/>
        </w:rPr>
        <w:tab/>
        <w:t>Domes sēdes ir atklātas, izņemot likumā „Par pašvaldībām” 26.panta 3.sadaļas noteiktajos gadījumos.</w:t>
      </w:r>
    </w:p>
    <w:p w14:paraId="74F75AB4"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 xml:space="preserve">Domes atklātajās sēdēs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Salacgrīvas novada mājas lapā </w:t>
      </w:r>
      <w:hyperlink r:id="rId44" w:history="1">
        <w:r w:rsidRPr="006F351D">
          <w:rPr>
            <w:rFonts w:ascii="Times New Roman" w:hAnsi="Times New Roman" w:cs="Times New Roman"/>
            <w:color w:val="0000FF"/>
            <w:sz w:val="24"/>
            <w:szCs w:val="24"/>
            <w:u w:val="single"/>
          </w:rPr>
          <w:t>www.salacgriva.lv</w:t>
        </w:r>
      </w:hyperlink>
      <w:r w:rsidRPr="006F351D">
        <w:rPr>
          <w:rFonts w:ascii="Times New Roman" w:hAnsi="Times New Roman" w:cs="Times New Roman"/>
          <w:sz w:val="24"/>
          <w:szCs w:val="24"/>
        </w:rPr>
        <w:t xml:space="preserve"> </w:t>
      </w:r>
    </w:p>
    <w:p w14:paraId="505F9796"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 xml:space="preserve">      </w:t>
      </w:r>
      <w:r w:rsidRPr="006F351D">
        <w:rPr>
          <w:rFonts w:ascii="Times New Roman" w:hAnsi="Times New Roman" w:cs="Times New Roman"/>
          <w:sz w:val="24"/>
          <w:szCs w:val="24"/>
        </w:rPr>
        <w:tab/>
        <w:t xml:space="preserve">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8.00 – 13.00 un 14.00 – 17.00. Ieskatu domes sēžu lēmumos var iegūt pašvaldības izdevumā avīzē – „Salacgrīvas novada ziņas”, ar novada domes sēžu protokoliem internetā – pašvaldības mājas lapā </w:t>
      </w:r>
      <w:hyperlink r:id="rId45" w:history="1">
        <w:r w:rsidRPr="006F351D">
          <w:rPr>
            <w:rFonts w:ascii="Times New Roman" w:hAnsi="Times New Roman" w:cs="Times New Roman"/>
            <w:color w:val="0000FF"/>
            <w:sz w:val="24"/>
            <w:szCs w:val="24"/>
            <w:u w:val="single"/>
          </w:rPr>
          <w:t>www.salacgriva.lv</w:t>
        </w:r>
      </w:hyperlink>
      <w:r w:rsidRPr="006F351D">
        <w:rPr>
          <w:rFonts w:ascii="Times New Roman" w:hAnsi="Times New Roman" w:cs="Times New Roman"/>
          <w:sz w:val="24"/>
          <w:szCs w:val="24"/>
        </w:rPr>
        <w:t xml:space="preserve"> sadaļā dokumenti</w:t>
      </w:r>
    </w:p>
    <w:p w14:paraId="7E473A6B"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 xml:space="preserve">      </w:t>
      </w:r>
      <w:r w:rsidRPr="006F351D">
        <w:rPr>
          <w:rFonts w:ascii="Times New Roman" w:hAnsi="Times New Roman" w:cs="Times New Roman"/>
          <w:sz w:val="24"/>
          <w:szCs w:val="24"/>
        </w:rPr>
        <w:tab/>
        <w:t xml:space="preserve">Lai informētu pašvaldības iedzīvotājus par pašvaldībā notiekošo nu jau divdesmit otro gadu tiek izdots informatīvais izdevums – „Salacgrīvas novada ziņas”, kas iesākumā bija kā Salacas pagasta izdevums “Rasa. </w:t>
      </w:r>
    </w:p>
    <w:p w14:paraId="0D990E6A" w14:textId="77777777" w:rsidR="003E232B" w:rsidRPr="006F351D" w:rsidRDefault="003E232B" w:rsidP="003E232B">
      <w:pPr>
        <w:ind w:firstLine="720"/>
        <w:jc w:val="both"/>
        <w:rPr>
          <w:rFonts w:ascii="Times New Roman" w:hAnsi="Times New Roman" w:cs="Times New Roman"/>
          <w:sz w:val="24"/>
          <w:szCs w:val="24"/>
        </w:rPr>
      </w:pPr>
      <w:r w:rsidRPr="006F351D">
        <w:rPr>
          <w:rFonts w:ascii="Times New Roman" w:hAnsi="Times New Roman" w:cs="Times New Roman"/>
          <w:sz w:val="24"/>
          <w:szCs w:val="24"/>
        </w:rPr>
        <w:t>Avīze – apkārtraksts tiek izdots sadarbībā ar rajona laikrakstu „Auseklis” un tiek iespiests Rēzeknes tipogrāfijā 3000 eksemplāru lielā tirāžā. Uz Jūras svētkiem, tiek iespiesti 3500 eksemplāri, kuri par brīvu izplatīti pašvaldības iedzīvotājiem un svētku viesiem. Sadarbojoties ar Latvijas pastu, avīze „Salacgrīvas novada ziņas” izplata pašvaldības iedzīvotājiem par brīvu – Ainažos, Liepupē, Tūjā un Salacgrīvā.</w:t>
      </w:r>
    </w:p>
    <w:p w14:paraId="43CAAF95" w14:textId="77777777" w:rsidR="003E232B" w:rsidRPr="006F351D" w:rsidRDefault="003E232B" w:rsidP="003E232B">
      <w:pPr>
        <w:ind w:firstLine="720"/>
        <w:jc w:val="both"/>
        <w:rPr>
          <w:rFonts w:ascii="Times New Roman" w:hAnsi="Times New Roman" w:cs="Times New Roman"/>
          <w:sz w:val="24"/>
          <w:szCs w:val="24"/>
        </w:rPr>
      </w:pPr>
      <w:r w:rsidRPr="006F351D">
        <w:rPr>
          <w:rFonts w:ascii="Times New Roman" w:hAnsi="Times New Roman" w:cs="Times New Roman"/>
          <w:sz w:val="24"/>
          <w:szCs w:val="24"/>
        </w:rPr>
        <w:t>Laikraksts sniedz informāciju par domes sēdēs pieņemtajiem lēmumiem, par pašvaldības skolās un pirmskolas mācību iestādēs notiekošo, par kultūras norisēm, par jaunumiem bibliotēkās, par svarīgiem jautājumiem, kas skar pašvaldības struktūrvienību saimniecisko darbību un attīstību. Ar avīzes starpniecību iedzīvotāji tiek informēti par pašvaldības teritorijas attīstības programmām.</w:t>
      </w:r>
    </w:p>
    <w:p w14:paraId="51BEAE03" w14:textId="77777777" w:rsidR="003E232B" w:rsidRPr="006F351D" w:rsidRDefault="003E232B" w:rsidP="003E232B">
      <w:pPr>
        <w:ind w:firstLine="720"/>
        <w:jc w:val="both"/>
        <w:rPr>
          <w:rFonts w:ascii="Times New Roman" w:hAnsi="Times New Roman" w:cs="Times New Roman"/>
          <w:sz w:val="24"/>
          <w:szCs w:val="24"/>
        </w:rPr>
      </w:pPr>
      <w:r w:rsidRPr="006F351D">
        <w:rPr>
          <w:rFonts w:ascii="Times New Roman" w:hAnsi="Times New Roman" w:cs="Times New Roman"/>
          <w:sz w:val="24"/>
          <w:szCs w:val="24"/>
        </w:rPr>
        <w:t xml:space="preserve">Katru pirmdienu avīzes redaktore pieņem iedzīvotājus domē, lai noskaidrotu neskaidros jautājumus un, lai izteiktu savu viedokli. Kops 2011.gada februāra Informācijas nodaļā strādā informācijas aprites speciālists. </w:t>
      </w:r>
    </w:p>
    <w:p w14:paraId="1B267C7D" w14:textId="77777777" w:rsidR="003E232B" w:rsidRPr="006F351D" w:rsidRDefault="003E232B" w:rsidP="003E232B">
      <w:pPr>
        <w:ind w:firstLine="720"/>
        <w:jc w:val="both"/>
        <w:rPr>
          <w:rFonts w:ascii="Times New Roman" w:hAnsi="Times New Roman" w:cs="Times New Roman"/>
          <w:sz w:val="24"/>
          <w:szCs w:val="24"/>
        </w:rPr>
      </w:pPr>
      <w:r w:rsidRPr="006F351D">
        <w:rPr>
          <w:rFonts w:ascii="Times New Roman" w:hAnsi="Times New Roman" w:cs="Times New Roman"/>
          <w:sz w:val="24"/>
          <w:szCs w:val="24"/>
        </w:rPr>
        <w:t>„Salacgrīvas novada ziņas”, publicējot domes atbildīgo darbinieku rakstus, iepazīstina un aicina pašvaldības iedzīvotājus piedalīties pašvaldības teritorijas attīstības programmas un teritorijas plānojuma apspriešanā un pilnveidošanā. Svarīgāko jautājumu apspriešanā tiek apzināts iedzīvotāju viedoklis, veicot aptaujas un anketēšanu.</w:t>
      </w:r>
    </w:p>
    <w:p w14:paraId="2E828142"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 xml:space="preserve">      </w:t>
      </w:r>
      <w:r w:rsidRPr="006F351D">
        <w:rPr>
          <w:rFonts w:ascii="Times New Roman" w:hAnsi="Times New Roman" w:cs="Times New Roman"/>
          <w:sz w:val="24"/>
          <w:szCs w:val="24"/>
        </w:rPr>
        <w:tab/>
        <w:t xml:space="preserve">Jau no 2002.gada jūnija darbojas pašvaldības mājas lapa </w:t>
      </w:r>
      <w:hyperlink r:id="rId46" w:history="1">
        <w:r w:rsidRPr="006F351D">
          <w:rPr>
            <w:rFonts w:ascii="Times New Roman" w:hAnsi="Times New Roman" w:cs="Times New Roman"/>
            <w:color w:val="0000FF"/>
            <w:sz w:val="24"/>
            <w:szCs w:val="24"/>
            <w:u w:val="single"/>
          </w:rPr>
          <w:t>www.salacgriva.lv</w:t>
        </w:r>
      </w:hyperlink>
      <w:r w:rsidRPr="006F351D">
        <w:rPr>
          <w:rFonts w:ascii="Times New Roman" w:hAnsi="Times New Roman" w:cs="Times New Roman"/>
          <w:sz w:val="24"/>
          <w:szCs w:val="24"/>
        </w:rPr>
        <w:t>.</w:t>
      </w:r>
    </w:p>
    <w:p w14:paraId="5FA57D24" w14:textId="77777777" w:rsidR="003E232B" w:rsidRPr="006F351D" w:rsidRDefault="003E232B" w:rsidP="003E232B">
      <w:pPr>
        <w:jc w:val="both"/>
        <w:rPr>
          <w:rFonts w:ascii="Times New Roman" w:hAnsi="Times New Roman" w:cs="Times New Roman"/>
          <w:sz w:val="24"/>
          <w:szCs w:val="24"/>
        </w:rPr>
      </w:pPr>
      <w:r w:rsidRPr="006F351D">
        <w:rPr>
          <w:rFonts w:ascii="Times New Roman" w:hAnsi="Times New Roman" w:cs="Times New Roman"/>
          <w:sz w:val="24"/>
          <w:szCs w:val="24"/>
        </w:rPr>
        <w:t>No 2015.gada janvāra interesentiem pieejama pašvaldības mājas lapas jaunā versija. Mājas lapā izlasāma informācija par pašvaldību, tūrismu, uzņēmējdarbību, iespējama e pakalpojumu izmantošana. Internetā var izlasīt laikrakstu „Salacgrīvas novada ziņas” un uzdot jautājumu domei, uz kuru atbildi sagatavo struktūrvienību vadītāji.</w:t>
      </w:r>
    </w:p>
    <w:p w14:paraId="6ABEC8CF" w14:textId="77777777" w:rsidR="003E232B" w:rsidRPr="006F351D" w:rsidRDefault="003E232B" w:rsidP="003E232B">
      <w:pPr>
        <w:ind w:firstLine="720"/>
        <w:jc w:val="both"/>
        <w:rPr>
          <w:rFonts w:ascii="Times New Roman" w:hAnsi="Times New Roman" w:cs="Times New Roman"/>
          <w:sz w:val="24"/>
          <w:szCs w:val="24"/>
        </w:rPr>
      </w:pPr>
      <w:r w:rsidRPr="006F351D">
        <w:rPr>
          <w:rFonts w:ascii="Times New Roman" w:hAnsi="Times New Roman" w:cs="Times New Roman"/>
          <w:sz w:val="24"/>
          <w:szCs w:val="24"/>
        </w:rPr>
        <w:t xml:space="preserve"> Mājas lapas pašvaldības sadaļā gūstama informācija par pārvaldi, pašvaldībā pieņemtajiem saistošajiem noteikumiem, un, pieņemtajiem lēmumiem, par iepirkumiem, par izglītību, kultūru, sportu, par sociālo palīdzību, pašvaldības uzņēmumiem, sadraudzības pilsētām un ziedotājiem. Interesentiem sadaļa video ir iespēja noskatīties Vidzemes televīzijas sagatavotos sižetus.</w:t>
      </w:r>
    </w:p>
    <w:p w14:paraId="342A9B45" w14:textId="77777777" w:rsidR="003E232B" w:rsidRPr="006F351D" w:rsidRDefault="003E232B" w:rsidP="003E232B">
      <w:pPr>
        <w:shd w:val="clear" w:color="auto" w:fill="FFFFFF"/>
        <w:jc w:val="both"/>
        <w:rPr>
          <w:rFonts w:ascii="Times New Roman" w:hAnsi="Times New Roman" w:cs="Times New Roman"/>
          <w:sz w:val="24"/>
          <w:szCs w:val="24"/>
        </w:rPr>
      </w:pPr>
      <w:r w:rsidRPr="006F351D">
        <w:rPr>
          <w:rFonts w:ascii="Times New Roman" w:hAnsi="Times New Roman" w:cs="Times New Roman"/>
          <w:sz w:val="24"/>
          <w:szCs w:val="24"/>
        </w:rPr>
        <w:t>Pētot Google Analytics datu vietnes atspoguļoto statistiku esam secinājuši ka audzis mājas lapas apmeklētāju skaits.</w:t>
      </w:r>
    </w:p>
    <w:tbl>
      <w:tblPr>
        <w:tblW w:w="6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960"/>
        <w:gridCol w:w="960"/>
        <w:gridCol w:w="960"/>
        <w:gridCol w:w="960"/>
        <w:gridCol w:w="960"/>
        <w:gridCol w:w="960"/>
      </w:tblGrid>
      <w:tr w:rsidR="003E232B" w:rsidRPr="006F351D" w14:paraId="1E53D5B6" w14:textId="77777777" w:rsidTr="00140489">
        <w:trPr>
          <w:trHeight w:val="300"/>
        </w:trPr>
        <w:tc>
          <w:tcPr>
            <w:tcW w:w="1205" w:type="dxa"/>
            <w:tcBorders>
              <w:top w:val="single" w:sz="4" w:space="0" w:color="auto"/>
              <w:left w:val="single" w:sz="4" w:space="0" w:color="auto"/>
              <w:bottom w:val="single" w:sz="4" w:space="0" w:color="auto"/>
            </w:tcBorders>
            <w:shd w:val="clear" w:color="auto" w:fill="auto"/>
            <w:noWrap/>
            <w:vAlign w:val="bottom"/>
            <w:hideMark/>
          </w:tcPr>
          <w:p w14:paraId="61937963" w14:textId="77777777" w:rsidR="003E232B" w:rsidRPr="006F351D" w:rsidRDefault="003E232B" w:rsidP="003E232B">
            <w:pPr>
              <w:spacing w:after="0" w:line="240" w:lineRule="auto"/>
              <w:rPr>
                <w:rFonts w:ascii="Times New Roman" w:eastAsia="Times New Roman" w:hAnsi="Times New Roman" w:cs="Times New Roman"/>
                <w:sz w:val="24"/>
                <w:szCs w:val="24"/>
                <w:lang w:eastAsia="lv-LV"/>
              </w:rPr>
            </w:pPr>
          </w:p>
        </w:tc>
        <w:tc>
          <w:tcPr>
            <w:tcW w:w="2880" w:type="dxa"/>
            <w:gridSpan w:val="3"/>
            <w:tcBorders>
              <w:top w:val="single" w:sz="4" w:space="0" w:color="auto"/>
              <w:bottom w:val="single" w:sz="4" w:space="0" w:color="auto"/>
            </w:tcBorders>
            <w:shd w:val="clear" w:color="auto" w:fill="auto"/>
            <w:noWrap/>
            <w:vAlign w:val="bottom"/>
            <w:hideMark/>
          </w:tcPr>
          <w:p w14:paraId="71A4A434"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Mājas lapas statistika %</w:t>
            </w:r>
          </w:p>
        </w:tc>
        <w:tc>
          <w:tcPr>
            <w:tcW w:w="960" w:type="dxa"/>
            <w:tcBorders>
              <w:top w:val="single" w:sz="4" w:space="0" w:color="auto"/>
              <w:bottom w:val="single" w:sz="4" w:space="0" w:color="auto"/>
            </w:tcBorders>
            <w:shd w:val="clear" w:color="auto" w:fill="auto"/>
            <w:noWrap/>
            <w:vAlign w:val="bottom"/>
            <w:hideMark/>
          </w:tcPr>
          <w:p w14:paraId="543C458B"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p>
        </w:tc>
        <w:tc>
          <w:tcPr>
            <w:tcW w:w="960" w:type="dxa"/>
            <w:tcBorders>
              <w:top w:val="single" w:sz="4" w:space="0" w:color="auto"/>
              <w:bottom w:val="single" w:sz="4" w:space="0" w:color="auto"/>
            </w:tcBorders>
            <w:shd w:val="clear" w:color="auto" w:fill="auto"/>
            <w:noWrap/>
            <w:vAlign w:val="bottom"/>
            <w:hideMark/>
          </w:tcPr>
          <w:p w14:paraId="2744B9A4" w14:textId="77777777" w:rsidR="003E232B" w:rsidRPr="006F351D" w:rsidRDefault="003E232B" w:rsidP="003E232B">
            <w:pPr>
              <w:spacing w:after="0" w:line="240" w:lineRule="auto"/>
              <w:rPr>
                <w:rFonts w:ascii="Times New Roman" w:eastAsia="Times New Roman" w:hAnsi="Times New Roman" w:cs="Times New Roman"/>
                <w:sz w:val="24"/>
                <w:szCs w:val="24"/>
                <w:lang w:eastAsia="lv-LV"/>
              </w:rPr>
            </w:pPr>
          </w:p>
        </w:tc>
        <w:tc>
          <w:tcPr>
            <w:tcW w:w="960" w:type="dxa"/>
            <w:tcBorders>
              <w:top w:val="single" w:sz="4" w:space="0" w:color="auto"/>
              <w:bottom w:val="single" w:sz="4" w:space="0" w:color="auto"/>
              <w:right w:val="single" w:sz="4" w:space="0" w:color="auto"/>
            </w:tcBorders>
            <w:shd w:val="clear" w:color="auto" w:fill="auto"/>
            <w:noWrap/>
            <w:vAlign w:val="bottom"/>
            <w:hideMark/>
          </w:tcPr>
          <w:p w14:paraId="1292A1BF" w14:textId="77777777" w:rsidR="003E232B" w:rsidRPr="006F351D" w:rsidRDefault="003E232B" w:rsidP="003E232B">
            <w:pPr>
              <w:spacing w:after="0" w:line="240" w:lineRule="auto"/>
              <w:rPr>
                <w:rFonts w:ascii="Times New Roman" w:eastAsia="Times New Roman" w:hAnsi="Times New Roman" w:cs="Times New Roman"/>
                <w:sz w:val="24"/>
                <w:szCs w:val="24"/>
                <w:lang w:eastAsia="lv-LV"/>
              </w:rPr>
            </w:pPr>
          </w:p>
        </w:tc>
      </w:tr>
      <w:tr w:rsidR="003E232B" w:rsidRPr="006F351D" w14:paraId="2B48DA84" w14:textId="77777777" w:rsidTr="00140489">
        <w:trPr>
          <w:trHeight w:val="600"/>
        </w:trPr>
        <w:tc>
          <w:tcPr>
            <w:tcW w:w="1205" w:type="dxa"/>
            <w:tcBorders>
              <w:top w:val="single" w:sz="4" w:space="0" w:color="auto"/>
            </w:tcBorders>
            <w:shd w:val="clear" w:color="auto" w:fill="auto"/>
            <w:vAlign w:val="bottom"/>
            <w:hideMark/>
          </w:tcPr>
          <w:p w14:paraId="113A58DF"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 xml:space="preserve">vecums/gads </w:t>
            </w:r>
          </w:p>
        </w:tc>
        <w:tc>
          <w:tcPr>
            <w:tcW w:w="960" w:type="dxa"/>
            <w:tcBorders>
              <w:top w:val="single" w:sz="4" w:space="0" w:color="auto"/>
            </w:tcBorders>
            <w:shd w:val="clear" w:color="auto" w:fill="auto"/>
            <w:noWrap/>
            <w:vAlign w:val="bottom"/>
            <w:hideMark/>
          </w:tcPr>
          <w:p w14:paraId="06702DDE"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18-24</w:t>
            </w:r>
          </w:p>
        </w:tc>
        <w:tc>
          <w:tcPr>
            <w:tcW w:w="960" w:type="dxa"/>
            <w:tcBorders>
              <w:top w:val="single" w:sz="4" w:space="0" w:color="auto"/>
            </w:tcBorders>
            <w:shd w:val="clear" w:color="auto" w:fill="auto"/>
            <w:noWrap/>
            <w:vAlign w:val="bottom"/>
            <w:hideMark/>
          </w:tcPr>
          <w:p w14:paraId="189C62BC"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25-34</w:t>
            </w:r>
          </w:p>
        </w:tc>
        <w:tc>
          <w:tcPr>
            <w:tcW w:w="960" w:type="dxa"/>
            <w:tcBorders>
              <w:top w:val="single" w:sz="4" w:space="0" w:color="auto"/>
            </w:tcBorders>
            <w:shd w:val="clear" w:color="auto" w:fill="auto"/>
            <w:noWrap/>
            <w:vAlign w:val="bottom"/>
            <w:hideMark/>
          </w:tcPr>
          <w:p w14:paraId="42848BE8"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35-44</w:t>
            </w:r>
          </w:p>
        </w:tc>
        <w:tc>
          <w:tcPr>
            <w:tcW w:w="960" w:type="dxa"/>
            <w:tcBorders>
              <w:top w:val="single" w:sz="4" w:space="0" w:color="auto"/>
            </w:tcBorders>
            <w:shd w:val="clear" w:color="auto" w:fill="auto"/>
            <w:noWrap/>
            <w:vAlign w:val="bottom"/>
            <w:hideMark/>
          </w:tcPr>
          <w:p w14:paraId="71F8134D"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45-54</w:t>
            </w:r>
          </w:p>
        </w:tc>
        <w:tc>
          <w:tcPr>
            <w:tcW w:w="960" w:type="dxa"/>
            <w:tcBorders>
              <w:top w:val="single" w:sz="4" w:space="0" w:color="auto"/>
            </w:tcBorders>
            <w:shd w:val="clear" w:color="auto" w:fill="auto"/>
            <w:noWrap/>
            <w:vAlign w:val="bottom"/>
            <w:hideMark/>
          </w:tcPr>
          <w:p w14:paraId="550970E0"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55-64</w:t>
            </w:r>
          </w:p>
        </w:tc>
        <w:tc>
          <w:tcPr>
            <w:tcW w:w="960" w:type="dxa"/>
            <w:tcBorders>
              <w:top w:val="single" w:sz="4" w:space="0" w:color="auto"/>
            </w:tcBorders>
            <w:shd w:val="clear" w:color="auto" w:fill="auto"/>
            <w:noWrap/>
            <w:vAlign w:val="bottom"/>
            <w:hideMark/>
          </w:tcPr>
          <w:p w14:paraId="663C1D9C"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65+</w:t>
            </w:r>
          </w:p>
        </w:tc>
      </w:tr>
      <w:tr w:rsidR="003E232B" w:rsidRPr="006F351D" w14:paraId="18B6D5BF" w14:textId="77777777" w:rsidTr="00140489">
        <w:trPr>
          <w:trHeight w:val="300"/>
        </w:trPr>
        <w:tc>
          <w:tcPr>
            <w:tcW w:w="1205" w:type="dxa"/>
            <w:shd w:val="clear" w:color="auto" w:fill="auto"/>
            <w:noWrap/>
            <w:vAlign w:val="bottom"/>
            <w:hideMark/>
          </w:tcPr>
          <w:p w14:paraId="24F3C290"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2017.</w:t>
            </w:r>
          </w:p>
        </w:tc>
        <w:tc>
          <w:tcPr>
            <w:tcW w:w="960" w:type="dxa"/>
            <w:shd w:val="clear" w:color="auto" w:fill="auto"/>
            <w:noWrap/>
            <w:vAlign w:val="bottom"/>
            <w:hideMark/>
          </w:tcPr>
          <w:p w14:paraId="367BC22A"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27</w:t>
            </w:r>
          </w:p>
        </w:tc>
        <w:tc>
          <w:tcPr>
            <w:tcW w:w="960" w:type="dxa"/>
            <w:shd w:val="clear" w:color="auto" w:fill="auto"/>
            <w:noWrap/>
            <w:vAlign w:val="bottom"/>
            <w:hideMark/>
          </w:tcPr>
          <w:p w14:paraId="44D49368"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33</w:t>
            </w:r>
          </w:p>
        </w:tc>
        <w:tc>
          <w:tcPr>
            <w:tcW w:w="960" w:type="dxa"/>
            <w:shd w:val="clear" w:color="auto" w:fill="auto"/>
            <w:noWrap/>
            <w:vAlign w:val="bottom"/>
            <w:hideMark/>
          </w:tcPr>
          <w:p w14:paraId="2A27E7EE"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16</w:t>
            </w:r>
          </w:p>
        </w:tc>
        <w:tc>
          <w:tcPr>
            <w:tcW w:w="960" w:type="dxa"/>
            <w:shd w:val="clear" w:color="auto" w:fill="auto"/>
            <w:noWrap/>
            <w:vAlign w:val="bottom"/>
            <w:hideMark/>
          </w:tcPr>
          <w:p w14:paraId="57F9658F"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13</w:t>
            </w:r>
          </w:p>
        </w:tc>
        <w:tc>
          <w:tcPr>
            <w:tcW w:w="960" w:type="dxa"/>
            <w:shd w:val="clear" w:color="auto" w:fill="auto"/>
            <w:noWrap/>
            <w:vAlign w:val="bottom"/>
            <w:hideMark/>
          </w:tcPr>
          <w:p w14:paraId="15B9FF76"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5</w:t>
            </w:r>
          </w:p>
        </w:tc>
        <w:tc>
          <w:tcPr>
            <w:tcW w:w="960" w:type="dxa"/>
            <w:shd w:val="clear" w:color="auto" w:fill="auto"/>
            <w:noWrap/>
            <w:vAlign w:val="bottom"/>
            <w:hideMark/>
          </w:tcPr>
          <w:p w14:paraId="1B8A038C"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6</w:t>
            </w:r>
          </w:p>
        </w:tc>
      </w:tr>
      <w:tr w:rsidR="003E232B" w:rsidRPr="006F351D" w14:paraId="127CDC9B" w14:textId="77777777" w:rsidTr="00140489">
        <w:trPr>
          <w:trHeight w:val="300"/>
        </w:trPr>
        <w:tc>
          <w:tcPr>
            <w:tcW w:w="1205" w:type="dxa"/>
            <w:shd w:val="clear" w:color="auto" w:fill="auto"/>
            <w:noWrap/>
            <w:vAlign w:val="bottom"/>
            <w:hideMark/>
          </w:tcPr>
          <w:p w14:paraId="3932C998"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2016.</w:t>
            </w:r>
          </w:p>
        </w:tc>
        <w:tc>
          <w:tcPr>
            <w:tcW w:w="960" w:type="dxa"/>
            <w:shd w:val="clear" w:color="auto" w:fill="auto"/>
            <w:noWrap/>
            <w:vAlign w:val="bottom"/>
            <w:hideMark/>
          </w:tcPr>
          <w:p w14:paraId="6C6C9173"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27</w:t>
            </w:r>
          </w:p>
        </w:tc>
        <w:tc>
          <w:tcPr>
            <w:tcW w:w="960" w:type="dxa"/>
            <w:shd w:val="clear" w:color="auto" w:fill="auto"/>
            <w:noWrap/>
            <w:vAlign w:val="bottom"/>
            <w:hideMark/>
          </w:tcPr>
          <w:p w14:paraId="1C14E2B0"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33</w:t>
            </w:r>
          </w:p>
        </w:tc>
        <w:tc>
          <w:tcPr>
            <w:tcW w:w="960" w:type="dxa"/>
            <w:shd w:val="clear" w:color="auto" w:fill="auto"/>
            <w:noWrap/>
            <w:vAlign w:val="bottom"/>
            <w:hideMark/>
          </w:tcPr>
          <w:p w14:paraId="684941CB"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15</w:t>
            </w:r>
          </w:p>
        </w:tc>
        <w:tc>
          <w:tcPr>
            <w:tcW w:w="960" w:type="dxa"/>
            <w:shd w:val="clear" w:color="auto" w:fill="auto"/>
            <w:noWrap/>
            <w:vAlign w:val="bottom"/>
            <w:hideMark/>
          </w:tcPr>
          <w:p w14:paraId="5D6DEA00"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13</w:t>
            </w:r>
          </w:p>
        </w:tc>
        <w:tc>
          <w:tcPr>
            <w:tcW w:w="960" w:type="dxa"/>
            <w:shd w:val="clear" w:color="auto" w:fill="auto"/>
            <w:noWrap/>
            <w:vAlign w:val="bottom"/>
            <w:hideMark/>
          </w:tcPr>
          <w:p w14:paraId="5CB6F95C"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5</w:t>
            </w:r>
          </w:p>
        </w:tc>
        <w:tc>
          <w:tcPr>
            <w:tcW w:w="960" w:type="dxa"/>
            <w:shd w:val="clear" w:color="auto" w:fill="auto"/>
            <w:noWrap/>
            <w:vAlign w:val="bottom"/>
            <w:hideMark/>
          </w:tcPr>
          <w:p w14:paraId="728925D2"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6</w:t>
            </w:r>
          </w:p>
        </w:tc>
      </w:tr>
      <w:tr w:rsidR="003E232B" w:rsidRPr="006F351D" w14:paraId="4F0F345D" w14:textId="77777777" w:rsidTr="00140489">
        <w:trPr>
          <w:trHeight w:val="300"/>
        </w:trPr>
        <w:tc>
          <w:tcPr>
            <w:tcW w:w="1205" w:type="dxa"/>
            <w:shd w:val="clear" w:color="auto" w:fill="auto"/>
            <w:noWrap/>
            <w:vAlign w:val="bottom"/>
            <w:hideMark/>
          </w:tcPr>
          <w:p w14:paraId="5B27EEC3" w14:textId="77777777" w:rsidR="003E232B" w:rsidRPr="006F351D" w:rsidRDefault="003E232B" w:rsidP="003E232B">
            <w:pPr>
              <w:spacing w:after="0" w:line="240" w:lineRule="auto"/>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2015.</w:t>
            </w:r>
          </w:p>
        </w:tc>
        <w:tc>
          <w:tcPr>
            <w:tcW w:w="960" w:type="dxa"/>
            <w:shd w:val="clear" w:color="auto" w:fill="auto"/>
            <w:noWrap/>
            <w:vAlign w:val="bottom"/>
            <w:hideMark/>
          </w:tcPr>
          <w:p w14:paraId="25FFA17B"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27</w:t>
            </w:r>
          </w:p>
        </w:tc>
        <w:tc>
          <w:tcPr>
            <w:tcW w:w="960" w:type="dxa"/>
            <w:shd w:val="clear" w:color="auto" w:fill="auto"/>
            <w:noWrap/>
            <w:vAlign w:val="bottom"/>
            <w:hideMark/>
          </w:tcPr>
          <w:p w14:paraId="5AE2C213"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33</w:t>
            </w:r>
          </w:p>
        </w:tc>
        <w:tc>
          <w:tcPr>
            <w:tcW w:w="960" w:type="dxa"/>
            <w:shd w:val="clear" w:color="auto" w:fill="auto"/>
            <w:noWrap/>
            <w:vAlign w:val="bottom"/>
            <w:hideMark/>
          </w:tcPr>
          <w:p w14:paraId="483C3D4D"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16</w:t>
            </w:r>
          </w:p>
        </w:tc>
        <w:tc>
          <w:tcPr>
            <w:tcW w:w="960" w:type="dxa"/>
            <w:shd w:val="clear" w:color="auto" w:fill="auto"/>
            <w:noWrap/>
            <w:vAlign w:val="bottom"/>
            <w:hideMark/>
          </w:tcPr>
          <w:p w14:paraId="4A088A1D"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12</w:t>
            </w:r>
          </w:p>
        </w:tc>
        <w:tc>
          <w:tcPr>
            <w:tcW w:w="960" w:type="dxa"/>
            <w:shd w:val="clear" w:color="auto" w:fill="auto"/>
            <w:noWrap/>
            <w:vAlign w:val="bottom"/>
            <w:hideMark/>
          </w:tcPr>
          <w:p w14:paraId="44A75DE4"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5</w:t>
            </w:r>
          </w:p>
        </w:tc>
        <w:tc>
          <w:tcPr>
            <w:tcW w:w="960" w:type="dxa"/>
            <w:shd w:val="clear" w:color="auto" w:fill="auto"/>
            <w:noWrap/>
            <w:vAlign w:val="bottom"/>
            <w:hideMark/>
          </w:tcPr>
          <w:p w14:paraId="63C9C81F" w14:textId="77777777" w:rsidR="003E232B" w:rsidRPr="006F351D" w:rsidRDefault="003E232B" w:rsidP="003E232B">
            <w:pPr>
              <w:spacing w:after="0" w:line="240" w:lineRule="auto"/>
              <w:jc w:val="right"/>
              <w:rPr>
                <w:rFonts w:ascii="Times New Roman" w:eastAsia="Times New Roman" w:hAnsi="Times New Roman" w:cs="Times New Roman"/>
                <w:color w:val="000000"/>
                <w:sz w:val="24"/>
                <w:szCs w:val="24"/>
                <w:lang w:eastAsia="lv-LV"/>
              </w:rPr>
            </w:pPr>
            <w:r w:rsidRPr="006F351D">
              <w:rPr>
                <w:rFonts w:ascii="Times New Roman" w:eastAsia="Times New Roman" w:hAnsi="Times New Roman" w:cs="Times New Roman"/>
                <w:color w:val="000000"/>
                <w:sz w:val="24"/>
                <w:szCs w:val="24"/>
                <w:lang w:eastAsia="lv-LV"/>
              </w:rPr>
              <w:t>6</w:t>
            </w:r>
          </w:p>
        </w:tc>
      </w:tr>
    </w:tbl>
    <w:p w14:paraId="1558AB3B" w14:textId="77777777" w:rsidR="003E232B" w:rsidRPr="006F351D" w:rsidRDefault="003E232B" w:rsidP="003E232B">
      <w:pPr>
        <w:shd w:val="clear" w:color="auto" w:fill="FFFFFF"/>
        <w:jc w:val="both"/>
        <w:rPr>
          <w:rFonts w:ascii="Times New Roman" w:hAnsi="Times New Roman" w:cs="Times New Roman"/>
          <w:sz w:val="24"/>
          <w:szCs w:val="24"/>
        </w:rPr>
      </w:pPr>
    </w:p>
    <w:p w14:paraId="05ADA8F0" w14:textId="77777777" w:rsidR="003E232B" w:rsidRPr="006F351D" w:rsidRDefault="003E232B" w:rsidP="003E232B">
      <w:pPr>
        <w:shd w:val="clear" w:color="auto" w:fill="FFFFFF"/>
        <w:jc w:val="both"/>
        <w:rPr>
          <w:rFonts w:ascii="Times New Roman" w:hAnsi="Times New Roman" w:cs="Times New Roman"/>
          <w:sz w:val="24"/>
          <w:szCs w:val="24"/>
        </w:rPr>
      </w:pPr>
      <w:r w:rsidRPr="006F351D">
        <w:rPr>
          <w:rFonts w:ascii="Times New Roman" w:hAnsi="Times New Roman" w:cs="Times New Roman"/>
          <w:sz w:val="24"/>
          <w:szCs w:val="24"/>
        </w:rPr>
        <w:t>2017.gadā no kopējā mājas lapas apmeklētāju skaita 54% ir vīriešu, 46% sieviešu.</w:t>
      </w:r>
    </w:p>
    <w:p w14:paraId="7236C2FF" w14:textId="77777777" w:rsidR="003E232B" w:rsidRPr="006F351D" w:rsidRDefault="003E232B" w:rsidP="003E232B">
      <w:pPr>
        <w:shd w:val="clear" w:color="auto" w:fill="FFFFFF"/>
        <w:jc w:val="both"/>
        <w:rPr>
          <w:rFonts w:ascii="Times New Roman" w:hAnsi="Times New Roman" w:cs="Times New Roman"/>
          <w:sz w:val="24"/>
          <w:szCs w:val="24"/>
        </w:rPr>
      </w:pPr>
      <w:r w:rsidRPr="006F351D">
        <w:rPr>
          <w:rFonts w:ascii="Times New Roman" w:hAnsi="Times New Roman" w:cs="Times New Roman"/>
          <w:sz w:val="24"/>
          <w:szCs w:val="24"/>
        </w:rPr>
        <w:t xml:space="preserve">Mūsu mājas lapu – </w:t>
      </w:r>
      <w:hyperlink r:id="rId47" w:history="1">
        <w:r w:rsidRPr="006F351D">
          <w:rPr>
            <w:rFonts w:ascii="Times New Roman" w:hAnsi="Times New Roman" w:cs="Times New Roman"/>
            <w:color w:val="0000FF"/>
            <w:sz w:val="24"/>
            <w:szCs w:val="24"/>
            <w:u w:val="single"/>
          </w:rPr>
          <w:t>www.salacgriva.lv</w:t>
        </w:r>
      </w:hyperlink>
      <w:r w:rsidRPr="006F351D">
        <w:rPr>
          <w:rFonts w:ascii="Times New Roman" w:hAnsi="Times New Roman" w:cs="Times New Roman"/>
          <w:sz w:val="24"/>
          <w:szCs w:val="24"/>
        </w:rPr>
        <w:t xml:space="preserve"> visvairāk lasītāju ir no Latvijas, mūs lasa Krievijā, Vācijā, Igaunijā, Lielbritānijā, Amerikas Savienotajās valstīs, Lietuvā, Somijā, Norvēģijā un Zviedrijā.</w:t>
      </w:r>
    </w:p>
    <w:p w14:paraId="39E3993D" w14:textId="77777777" w:rsidR="003E232B" w:rsidRPr="006F351D" w:rsidRDefault="003E232B" w:rsidP="003E232B">
      <w:pPr>
        <w:shd w:val="clear" w:color="auto" w:fill="FFFFFF"/>
        <w:jc w:val="both"/>
        <w:rPr>
          <w:rFonts w:ascii="Times New Roman" w:hAnsi="Times New Roman" w:cs="Times New Roman"/>
          <w:sz w:val="24"/>
          <w:szCs w:val="24"/>
        </w:rPr>
      </w:pPr>
      <w:r w:rsidRPr="006F351D">
        <w:rPr>
          <w:rFonts w:ascii="Times New Roman" w:hAnsi="Times New Roman" w:cs="Times New Roman"/>
          <w:sz w:val="24"/>
          <w:szCs w:val="24"/>
        </w:rPr>
        <w:t xml:space="preserve">2013.gada 22.februārī dome ir izveidojusi lietotāja kontu </w:t>
      </w:r>
      <w:hyperlink r:id="rId48" w:history="1">
        <w:r w:rsidRPr="006F351D">
          <w:rPr>
            <w:rFonts w:ascii="Times New Roman" w:hAnsi="Times New Roman" w:cs="Times New Roman"/>
            <w:b/>
            <w:bCs/>
            <w:i/>
            <w:iCs/>
            <w:sz w:val="24"/>
            <w:szCs w:val="24"/>
            <w:u w:val="single"/>
          </w:rPr>
          <w:t>Youtube</w:t>
        </w:r>
      </w:hyperlink>
      <w:r w:rsidRPr="006F351D">
        <w:rPr>
          <w:rFonts w:ascii="Times New Roman" w:hAnsi="Times New Roman" w:cs="Times New Roman"/>
          <w:sz w:val="24"/>
          <w:szCs w:val="24"/>
        </w:rPr>
        <w:t xml:space="preserve"> vietnē, kurā skatāmi 209 video par Salacgrīvas novadu. 2017.gadā to skatījuši 29 973, bet  no izveides brīža tos apskatījuši 146 586 reizes. </w:t>
      </w:r>
    </w:p>
    <w:p w14:paraId="6B7A8283" w14:textId="77777777" w:rsidR="003E232B" w:rsidRPr="006F351D" w:rsidRDefault="003E232B" w:rsidP="003E232B">
      <w:pPr>
        <w:shd w:val="clear" w:color="auto" w:fill="FFFFFF"/>
        <w:jc w:val="both"/>
        <w:rPr>
          <w:rFonts w:ascii="Times New Roman" w:hAnsi="Times New Roman" w:cs="Times New Roman"/>
          <w:sz w:val="24"/>
          <w:szCs w:val="24"/>
        </w:rPr>
      </w:pPr>
      <w:r w:rsidRPr="006F351D">
        <w:rPr>
          <w:rFonts w:ascii="Times New Roman" w:hAnsi="Times New Roman" w:cs="Times New Roman"/>
          <w:sz w:val="24"/>
          <w:szCs w:val="24"/>
        </w:rPr>
        <w:t xml:space="preserve">Twiter kontam </w:t>
      </w:r>
      <w:hyperlink r:id="rId49" w:history="1">
        <w:r w:rsidRPr="006F351D">
          <w:rPr>
            <w:rFonts w:ascii="Times New Roman" w:hAnsi="Times New Roman" w:cs="Times New Roman"/>
            <w:b/>
            <w:bCs/>
            <w:i/>
            <w:iCs/>
            <w:sz w:val="24"/>
            <w:szCs w:val="24"/>
            <w:u w:val="single"/>
          </w:rPr>
          <w:t>@SalacgrivasDome</w:t>
        </w:r>
      </w:hyperlink>
      <w:r w:rsidRPr="006F351D">
        <w:rPr>
          <w:rFonts w:ascii="Times New Roman" w:hAnsi="Times New Roman" w:cs="Times New Roman"/>
          <w:sz w:val="24"/>
          <w:szCs w:val="24"/>
        </w:rPr>
        <w:t>, kurš veidots 2011.gada 18.februārī, šobrīd ir 1150 sekotāju.</w:t>
      </w:r>
    </w:p>
    <w:p w14:paraId="55EDD51F" w14:textId="77777777" w:rsidR="003E232B" w:rsidRPr="006F351D" w:rsidRDefault="003E232B" w:rsidP="003E232B">
      <w:pPr>
        <w:shd w:val="clear" w:color="auto" w:fill="FFFFFF"/>
        <w:jc w:val="both"/>
        <w:rPr>
          <w:rFonts w:ascii="Times New Roman" w:hAnsi="Times New Roman" w:cs="Times New Roman"/>
          <w:sz w:val="24"/>
          <w:szCs w:val="24"/>
        </w:rPr>
      </w:pPr>
      <w:r w:rsidRPr="006F351D">
        <w:rPr>
          <w:rFonts w:ascii="Times New Roman" w:hAnsi="Times New Roman" w:cs="Times New Roman"/>
          <w:sz w:val="24"/>
          <w:szCs w:val="24"/>
        </w:rPr>
        <w:t>Facebook  salacgrivasnovads konts izveidots 2014.gadā un 2017.gada nogalē tam ir 1211 sekotāju, ir izveidots arī Instagram konts.</w:t>
      </w:r>
    </w:p>
    <w:p w14:paraId="2015F814" w14:textId="77777777" w:rsidR="003E232B" w:rsidRPr="006F351D" w:rsidRDefault="003E232B" w:rsidP="003E232B">
      <w:pPr>
        <w:shd w:val="clear" w:color="auto" w:fill="FFFFFF"/>
        <w:jc w:val="both"/>
        <w:rPr>
          <w:rFonts w:ascii="Times New Roman" w:hAnsi="Times New Roman" w:cs="Times New Roman"/>
          <w:sz w:val="24"/>
          <w:szCs w:val="24"/>
        </w:rPr>
      </w:pPr>
      <w:r w:rsidRPr="006F351D">
        <w:rPr>
          <w:rFonts w:ascii="Times New Roman" w:hAnsi="Times New Roman" w:cs="Times New Roman"/>
          <w:sz w:val="24"/>
          <w:szCs w:val="24"/>
        </w:rPr>
        <w:t xml:space="preserve">Visi šie dati liecina par to, ka daudzi salacgrīvieši un citur dzīvojošie cilvēki jaunumus par novadā notiekošo, aktualitātēm un pasākumiem meklē un atrod Salacgrīvas novada mājas lapā </w:t>
      </w:r>
      <w:hyperlink r:id="rId50" w:history="1">
        <w:r w:rsidRPr="006F351D">
          <w:rPr>
            <w:rFonts w:ascii="Times New Roman" w:hAnsi="Times New Roman" w:cs="Times New Roman"/>
            <w:b/>
            <w:i/>
            <w:sz w:val="24"/>
            <w:szCs w:val="24"/>
            <w:u w:val="single"/>
          </w:rPr>
          <w:t>www.salacgriva.lv</w:t>
        </w:r>
      </w:hyperlink>
      <w:r w:rsidRPr="006F351D">
        <w:rPr>
          <w:rFonts w:ascii="Times New Roman" w:hAnsi="Times New Roman" w:cs="Times New Roman"/>
          <w:sz w:val="24"/>
          <w:szCs w:val="24"/>
        </w:rPr>
        <w:t>, Facebook, Youtube un Twiter kontos. </w:t>
      </w:r>
    </w:p>
    <w:p w14:paraId="05DAEDBD" w14:textId="77777777" w:rsidR="003E232B" w:rsidRPr="006F351D" w:rsidRDefault="003E232B" w:rsidP="003E232B">
      <w:pPr>
        <w:shd w:val="clear" w:color="auto" w:fill="FFFFFF"/>
        <w:jc w:val="both"/>
        <w:rPr>
          <w:rFonts w:ascii="Times New Roman" w:hAnsi="Times New Roman" w:cs="Times New Roman"/>
          <w:sz w:val="24"/>
          <w:szCs w:val="24"/>
        </w:rPr>
      </w:pPr>
      <w:r w:rsidRPr="006F351D">
        <w:rPr>
          <w:rFonts w:ascii="Times New Roman" w:hAnsi="Times New Roman" w:cs="Times New Roman"/>
          <w:sz w:val="24"/>
          <w:szCs w:val="24"/>
        </w:rPr>
        <w:t>Interese par novadu interneta vietnēs pieaug un tas mūs priecē. Paldies visiem, kas lasa, skatās, klausās un sazinās ar mums izmantojot šīs saziņas iespējas.</w:t>
      </w:r>
    </w:p>
    <w:p w14:paraId="3ADF104D" w14:textId="77777777" w:rsidR="003E232B" w:rsidRPr="006F351D" w:rsidRDefault="003E232B" w:rsidP="003E232B">
      <w:pPr>
        <w:ind w:firstLine="360"/>
        <w:jc w:val="both"/>
        <w:rPr>
          <w:rFonts w:ascii="Times New Roman" w:hAnsi="Times New Roman" w:cs="Times New Roman"/>
          <w:sz w:val="24"/>
          <w:szCs w:val="24"/>
        </w:rPr>
      </w:pPr>
      <w:r w:rsidRPr="006F351D">
        <w:rPr>
          <w:rFonts w:ascii="Times New Roman" w:hAnsi="Times New Roman" w:cs="Times New Roman"/>
          <w:sz w:val="24"/>
          <w:szCs w:val="24"/>
        </w:rPr>
        <w:t xml:space="preserve">Katru gadu notiek tikšanās ar iedzīvotājiem pašvaldības lielākajās apdzīvotajās vietās. Šajās tikšanās reizē domes priekšsēdētājs, domes speciālisti informē iedzīvotājus par padarītajiem darbiem un par nākotnes iecerēm, atbild uz jautājumiem. </w:t>
      </w:r>
    </w:p>
    <w:p w14:paraId="1A812CFF" w14:textId="77777777" w:rsidR="003E232B" w:rsidRPr="006F351D" w:rsidRDefault="003E232B" w:rsidP="003E232B">
      <w:pPr>
        <w:rPr>
          <w:rFonts w:ascii="Times New Roman" w:hAnsi="Times New Roman" w:cs="Times New Roman"/>
          <w:color w:val="FF0000"/>
          <w:sz w:val="24"/>
          <w:szCs w:val="24"/>
        </w:rPr>
      </w:pPr>
      <w:r w:rsidRPr="006F351D">
        <w:rPr>
          <w:rFonts w:ascii="Times New Roman" w:hAnsi="Times New Roman" w:cs="Times New Roman"/>
          <w:sz w:val="24"/>
          <w:szCs w:val="24"/>
        </w:rPr>
        <w:t>Tikšanās ar iedzīvotājiem notiek Ainažos, Mērniekos, Svētciemā, Lauvās, Korģenē, Kuivižos, Salacgrīvā, Tūjā un Liepupē.</w:t>
      </w:r>
      <w:r w:rsidRPr="006F351D">
        <w:rPr>
          <w:rFonts w:ascii="Times New Roman" w:hAnsi="Times New Roman" w:cs="Times New Roman"/>
          <w:color w:val="FF0000"/>
          <w:sz w:val="24"/>
          <w:szCs w:val="24"/>
        </w:rPr>
        <w:t xml:space="preserve">      </w:t>
      </w:r>
    </w:p>
    <w:p w14:paraId="68A7F000" w14:textId="77777777" w:rsidR="003E232B" w:rsidRPr="006F351D" w:rsidRDefault="003E232B" w:rsidP="003E232B">
      <w:pPr>
        <w:rPr>
          <w:rFonts w:ascii="Times New Roman" w:hAnsi="Times New Roman" w:cs="Times New Roman"/>
          <w:sz w:val="24"/>
          <w:szCs w:val="24"/>
        </w:rPr>
      </w:pPr>
    </w:p>
    <w:p w14:paraId="1DD2107C" w14:textId="653FAD9A" w:rsidR="00D84F62" w:rsidRPr="006F351D" w:rsidRDefault="006F351D" w:rsidP="00D84F62">
      <w:pPr>
        <w:rPr>
          <w:rFonts w:ascii="Times New Roman" w:hAnsi="Times New Roman" w:cs="Times New Roman"/>
          <w:sz w:val="24"/>
          <w:szCs w:val="24"/>
        </w:rPr>
      </w:pPr>
      <w:r>
        <w:rPr>
          <w:rFonts w:ascii="Times New Roman" w:hAnsi="Times New Roman" w:cs="Times New Roman"/>
          <w:sz w:val="24"/>
          <w:szCs w:val="24"/>
        </w:rPr>
        <w:t>S</w:t>
      </w:r>
      <w:r w:rsidR="00D84F62" w:rsidRPr="006F351D">
        <w:rPr>
          <w:rFonts w:ascii="Times New Roman" w:hAnsi="Times New Roman" w:cs="Times New Roman"/>
          <w:sz w:val="24"/>
          <w:szCs w:val="24"/>
        </w:rPr>
        <w:t>alacgrīvas novada domes priekšsēdētājs</w:t>
      </w:r>
      <w:r w:rsidR="00D84F62" w:rsidRPr="006F351D">
        <w:rPr>
          <w:rFonts w:ascii="Times New Roman" w:hAnsi="Times New Roman" w:cs="Times New Roman"/>
          <w:sz w:val="24"/>
          <w:szCs w:val="24"/>
        </w:rPr>
        <w:tab/>
      </w:r>
      <w:r w:rsidR="00D84F62" w:rsidRPr="006F351D">
        <w:rPr>
          <w:rFonts w:ascii="Times New Roman" w:hAnsi="Times New Roman" w:cs="Times New Roman"/>
          <w:sz w:val="24"/>
          <w:szCs w:val="24"/>
        </w:rPr>
        <w:tab/>
      </w:r>
      <w:r w:rsidR="00D84F62" w:rsidRPr="006F351D">
        <w:rPr>
          <w:rFonts w:ascii="Times New Roman" w:hAnsi="Times New Roman" w:cs="Times New Roman"/>
          <w:sz w:val="24"/>
          <w:szCs w:val="24"/>
        </w:rPr>
        <w:tab/>
      </w:r>
      <w:r w:rsidR="00D84F62" w:rsidRPr="006F351D">
        <w:rPr>
          <w:rFonts w:ascii="Times New Roman" w:hAnsi="Times New Roman" w:cs="Times New Roman"/>
          <w:sz w:val="24"/>
          <w:szCs w:val="24"/>
        </w:rPr>
        <w:tab/>
      </w:r>
      <w:r w:rsidR="00D84F62" w:rsidRPr="006F351D">
        <w:rPr>
          <w:rFonts w:ascii="Times New Roman" w:hAnsi="Times New Roman" w:cs="Times New Roman"/>
          <w:sz w:val="24"/>
          <w:szCs w:val="24"/>
        </w:rPr>
        <w:tab/>
        <w:t>Dagnis Straubergs</w:t>
      </w:r>
    </w:p>
    <w:p w14:paraId="32759CD8" w14:textId="77777777" w:rsidR="00975318" w:rsidRPr="006F351D" w:rsidRDefault="00975318" w:rsidP="003E232B">
      <w:pPr>
        <w:rPr>
          <w:rFonts w:ascii="Times New Roman" w:hAnsi="Times New Roman" w:cs="Times New Roman"/>
          <w:sz w:val="24"/>
          <w:szCs w:val="24"/>
        </w:rPr>
      </w:pPr>
    </w:p>
    <w:p w14:paraId="62D456E6" w14:textId="77777777" w:rsidR="00D84F62" w:rsidRPr="006F351D" w:rsidRDefault="00D84F62" w:rsidP="003E232B">
      <w:pPr>
        <w:rPr>
          <w:rFonts w:ascii="Times New Roman" w:hAnsi="Times New Roman" w:cs="Times New Roman"/>
          <w:sz w:val="24"/>
          <w:szCs w:val="24"/>
        </w:rPr>
      </w:pPr>
    </w:p>
    <w:p w14:paraId="574F287A" w14:textId="01B62453" w:rsidR="00095ACA" w:rsidRPr="006F351D" w:rsidRDefault="00095ACA" w:rsidP="00095ACA">
      <w:pPr>
        <w:pStyle w:val="Heading1"/>
        <w:jc w:val="left"/>
        <w:rPr>
          <w:sz w:val="24"/>
          <w:szCs w:val="24"/>
        </w:rPr>
      </w:pPr>
      <w:r w:rsidRPr="006F351D">
        <w:rPr>
          <w:sz w:val="24"/>
          <w:szCs w:val="24"/>
        </w:rPr>
        <w:t>28.PIELIKUMI</w:t>
      </w:r>
    </w:p>
    <w:p w14:paraId="2F1F814E" w14:textId="77777777" w:rsidR="00095ACA" w:rsidRPr="006F351D" w:rsidRDefault="00095ACA" w:rsidP="00095ACA">
      <w:pPr>
        <w:rPr>
          <w:rFonts w:ascii="Times New Roman" w:hAnsi="Times New Roman" w:cs="Times New Roman"/>
          <w:sz w:val="24"/>
          <w:szCs w:val="24"/>
          <w:lang w:eastAsia="lv-LV"/>
        </w:rPr>
      </w:pPr>
    </w:p>
    <w:p w14:paraId="62B7C91D" w14:textId="77777777" w:rsidR="00095ACA" w:rsidRPr="006F351D" w:rsidRDefault="00095ACA" w:rsidP="00095ACA">
      <w:pPr>
        <w:spacing w:line="240" w:lineRule="auto"/>
        <w:ind w:right="1127"/>
        <w:rPr>
          <w:rFonts w:ascii="Times New Roman" w:eastAsia="Cambria" w:hAnsi="Times New Roman" w:cs="Times New Roman"/>
          <w:b/>
          <w:bCs/>
          <w:sz w:val="24"/>
          <w:szCs w:val="24"/>
        </w:rPr>
      </w:pPr>
      <w:r w:rsidRPr="006F351D">
        <w:rPr>
          <w:rFonts w:ascii="Times New Roman" w:eastAsia="Cambria" w:hAnsi="Times New Roman" w:cs="Times New Roman"/>
          <w:b/>
          <w:bCs/>
          <w:sz w:val="24"/>
          <w:szCs w:val="24"/>
        </w:rPr>
        <w:t>NEATKARĪGU REVIDENTU ZIŅOJUMS</w:t>
      </w:r>
    </w:p>
    <w:p w14:paraId="28A016B8" w14:textId="3E0B9A39" w:rsidR="00095ACA" w:rsidRPr="006F351D" w:rsidRDefault="00095ACA" w:rsidP="00095ACA">
      <w:pPr>
        <w:spacing w:line="240" w:lineRule="auto"/>
        <w:ind w:right="1127"/>
        <w:rPr>
          <w:rFonts w:ascii="Times New Roman" w:eastAsia="Cambria" w:hAnsi="Times New Roman" w:cs="Times New Roman"/>
          <w:b/>
          <w:bCs/>
          <w:sz w:val="24"/>
          <w:szCs w:val="24"/>
        </w:rPr>
      </w:pPr>
      <w:r w:rsidRPr="006F351D">
        <w:rPr>
          <w:rFonts w:ascii="Times New Roman" w:eastAsia="Cambria" w:hAnsi="Times New Roman" w:cs="Times New Roman"/>
          <w:b/>
          <w:bCs/>
          <w:sz w:val="24"/>
          <w:szCs w:val="24"/>
        </w:rPr>
        <w:t>Salacgrīvas novada domei</w:t>
      </w:r>
    </w:p>
    <w:p w14:paraId="75247767" w14:textId="77777777" w:rsidR="00095ACA" w:rsidRPr="006F351D" w:rsidRDefault="00095ACA" w:rsidP="00095ACA">
      <w:pPr>
        <w:spacing w:line="240" w:lineRule="auto"/>
        <w:ind w:right="1127"/>
        <w:rPr>
          <w:rFonts w:ascii="Times New Roman" w:hAnsi="Times New Roman" w:cs="Times New Roman"/>
          <w:bCs/>
          <w:i/>
          <w:sz w:val="24"/>
          <w:szCs w:val="24"/>
        </w:rPr>
      </w:pPr>
      <w:r w:rsidRPr="006F351D">
        <w:rPr>
          <w:rFonts w:ascii="Times New Roman" w:hAnsi="Times New Roman" w:cs="Times New Roman"/>
          <w:bCs/>
          <w:i/>
          <w:sz w:val="24"/>
          <w:szCs w:val="24"/>
        </w:rPr>
        <w:t xml:space="preserve">Dokumenta datums ir tā elektroniskās </w:t>
      </w:r>
    </w:p>
    <w:p w14:paraId="1305AAEC" w14:textId="77777777" w:rsidR="00095ACA" w:rsidRPr="006F351D" w:rsidRDefault="00095ACA" w:rsidP="00095ACA">
      <w:pPr>
        <w:spacing w:line="240" w:lineRule="auto"/>
        <w:ind w:right="1127"/>
        <w:rPr>
          <w:rFonts w:ascii="Times New Roman" w:eastAsia="Cambria" w:hAnsi="Times New Roman" w:cs="Times New Roman"/>
          <w:b/>
          <w:bCs/>
          <w:sz w:val="24"/>
          <w:szCs w:val="24"/>
        </w:rPr>
      </w:pPr>
      <w:r w:rsidRPr="006F351D">
        <w:rPr>
          <w:rFonts w:ascii="Times New Roman" w:hAnsi="Times New Roman" w:cs="Times New Roman"/>
          <w:bCs/>
          <w:i/>
          <w:sz w:val="24"/>
          <w:szCs w:val="24"/>
        </w:rPr>
        <w:t>parakstīšanas laiks</w:t>
      </w:r>
    </w:p>
    <w:p w14:paraId="14FC6E26" w14:textId="57F2F8BB" w:rsidR="00095ACA" w:rsidRPr="006F351D" w:rsidRDefault="00095ACA" w:rsidP="00095ACA">
      <w:pPr>
        <w:spacing w:line="240" w:lineRule="auto"/>
        <w:ind w:right="-23"/>
        <w:rPr>
          <w:rFonts w:ascii="Times New Roman" w:eastAsia="Cambria" w:hAnsi="Times New Roman" w:cs="Times New Roman"/>
          <w:bCs/>
          <w:sz w:val="24"/>
          <w:szCs w:val="24"/>
        </w:rPr>
      </w:pPr>
      <w:r w:rsidRPr="006F351D">
        <w:rPr>
          <w:rFonts w:ascii="Times New Roman" w:eastAsia="Cambria" w:hAnsi="Times New Roman" w:cs="Times New Roman"/>
          <w:bCs/>
          <w:sz w:val="24"/>
          <w:szCs w:val="24"/>
        </w:rPr>
        <w:t xml:space="preserve">Valmierā  </w:t>
      </w:r>
      <w:r w:rsidRPr="006F351D">
        <w:rPr>
          <w:rFonts w:ascii="Times New Roman" w:hAnsi="Times New Roman" w:cs="Times New Roman"/>
          <w:bCs/>
          <w:sz w:val="24"/>
          <w:szCs w:val="24"/>
        </w:rPr>
        <w:t>Nr. P8/2017/RZ</w:t>
      </w:r>
    </w:p>
    <w:p w14:paraId="331A7369" w14:textId="77777777" w:rsidR="00095ACA" w:rsidRPr="006F351D" w:rsidRDefault="00095ACA" w:rsidP="00095ACA">
      <w:pPr>
        <w:pStyle w:val="Heading3"/>
        <w:rPr>
          <w:rFonts w:ascii="Times New Roman" w:hAnsi="Times New Roman" w:cs="Times New Roman"/>
          <w:b/>
          <w:color w:val="auto"/>
        </w:rPr>
      </w:pPr>
      <w:r w:rsidRPr="006F351D">
        <w:rPr>
          <w:rFonts w:ascii="Times New Roman" w:hAnsi="Times New Roman" w:cs="Times New Roman"/>
          <w:b/>
          <w:color w:val="auto"/>
        </w:rPr>
        <w:t>Mūsu atzinums par konsolidēto finanšu pārskatu</w:t>
      </w:r>
    </w:p>
    <w:p w14:paraId="18CA4130"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Esam veikuši Salacgrīvas novada domes (turpmāk - Pašvaldība) 2017.gada pārskatā ietvertā konsolidētā finanšu pārskata revīziju. Pievienotais finanšu pārskats ietver:</w:t>
      </w:r>
    </w:p>
    <w:p w14:paraId="22339133" w14:textId="77777777" w:rsidR="00095ACA" w:rsidRPr="006F351D" w:rsidRDefault="00095ACA" w:rsidP="00095ACA">
      <w:pPr>
        <w:pStyle w:val="BodyText"/>
        <w:numPr>
          <w:ilvl w:val="0"/>
          <w:numId w:val="25"/>
        </w:numPr>
        <w:ind w:left="426" w:hanging="284"/>
        <w:rPr>
          <w:rFonts w:ascii="Times New Roman" w:hAnsi="Times New Roman" w:cs="Times New Roman"/>
          <w:sz w:val="24"/>
        </w:rPr>
      </w:pPr>
      <w:r w:rsidRPr="006F351D">
        <w:rPr>
          <w:rFonts w:ascii="Times New Roman" w:hAnsi="Times New Roman" w:cs="Times New Roman"/>
          <w:sz w:val="24"/>
        </w:rPr>
        <w:t xml:space="preserve">2017.gada 31.decembra konsolidēto pārskatu par Pašvaldības finansiālo stāvokli – Ministru kabineta 2013.gada 15.oktobra noteikumu Nr. 1115 „Gada pārskata sagatavošanas kārtība”  minētās veidlapas (turpmāk – veidlapa) Nr.1 "Bilance", </w:t>
      </w:r>
    </w:p>
    <w:p w14:paraId="2F56254C" w14:textId="77777777" w:rsidR="00095ACA" w:rsidRPr="006F351D" w:rsidRDefault="00095ACA" w:rsidP="00095ACA">
      <w:pPr>
        <w:numPr>
          <w:ilvl w:val="0"/>
          <w:numId w:val="25"/>
        </w:numPr>
        <w:autoSpaceDE w:val="0"/>
        <w:spacing w:after="0" w:line="240" w:lineRule="auto"/>
        <w:ind w:left="426" w:hanging="284"/>
        <w:jc w:val="both"/>
        <w:rPr>
          <w:rFonts w:ascii="Times New Roman" w:hAnsi="Times New Roman" w:cs="Times New Roman"/>
          <w:sz w:val="24"/>
          <w:szCs w:val="24"/>
        </w:rPr>
      </w:pPr>
      <w:r w:rsidRPr="006F351D">
        <w:rPr>
          <w:rFonts w:ascii="Times New Roman" w:hAnsi="Times New Roman" w:cs="Times New Roman"/>
          <w:sz w:val="24"/>
          <w:szCs w:val="24"/>
        </w:rPr>
        <w:t xml:space="preserve">2017.gada konsolidēto pārskatu par Pašvaldības darbības finansiālajiem rezultātiem – veidlapa Nr.4-3, </w:t>
      </w:r>
    </w:p>
    <w:p w14:paraId="16E1B14C" w14:textId="77777777" w:rsidR="00095ACA" w:rsidRPr="006F351D" w:rsidRDefault="00095ACA" w:rsidP="00095ACA">
      <w:pPr>
        <w:numPr>
          <w:ilvl w:val="0"/>
          <w:numId w:val="25"/>
        </w:numPr>
        <w:autoSpaceDE w:val="0"/>
        <w:spacing w:after="0" w:line="240" w:lineRule="auto"/>
        <w:ind w:left="426" w:hanging="284"/>
        <w:jc w:val="both"/>
        <w:rPr>
          <w:rFonts w:ascii="Times New Roman" w:hAnsi="Times New Roman" w:cs="Times New Roman"/>
          <w:sz w:val="24"/>
          <w:szCs w:val="24"/>
        </w:rPr>
      </w:pPr>
      <w:r w:rsidRPr="006F351D">
        <w:rPr>
          <w:rFonts w:ascii="Times New Roman" w:hAnsi="Times New Roman" w:cs="Times New Roman"/>
          <w:sz w:val="24"/>
          <w:szCs w:val="24"/>
        </w:rPr>
        <w:t>Pašvaldības konsolidēto pašu kapitāla (neto aktīva) izmaiņu pārskatu par 2017.gadu – veidlapa Nr.4-1,</w:t>
      </w:r>
    </w:p>
    <w:p w14:paraId="6B5B7E88" w14:textId="77777777" w:rsidR="00095ACA" w:rsidRPr="006F351D" w:rsidRDefault="00095ACA" w:rsidP="00095ACA">
      <w:pPr>
        <w:numPr>
          <w:ilvl w:val="0"/>
          <w:numId w:val="25"/>
        </w:numPr>
        <w:autoSpaceDE w:val="0"/>
        <w:spacing w:after="0" w:line="240" w:lineRule="auto"/>
        <w:ind w:left="426" w:hanging="284"/>
        <w:jc w:val="both"/>
        <w:rPr>
          <w:rFonts w:ascii="Times New Roman" w:hAnsi="Times New Roman" w:cs="Times New Roman"/>
          <w:sz w:val="24"/>
          <w:szCs w:val="24"/>
        </w:rPr>
      </w:pPr>
      <w:r w:rsidRPr="006F351D">
        <w:rPr>
          <w:rFonts w:ascii="Times New Roman" w:hAnsi="Times New Roman" w:cs="Times New Roman"/>
          <w:sz w:val="24"/>
          <w:szCs w:val="24"/>
        </w:rPr>
        <w:t>Pašvaldības konsolidēto naudas plūsmas pārskatu par 2017.gadu – veidlapa Nr.2-NP,</w:t>
      </w:r>
    </w:p>
    <w:p w14:paraId="30122403" w14:textId="77777777" w:rsidR="00095ACA" w:rsidRPr="006F351D" w:rsidRDefault="00095ACA" w:rsidP="00095ACA">
      <w:pPr>
        <w:numPr>
          <w:ilvl w:val="0"/>
          <w:numId w:val="25"/>
        </w:numPr>
        <w:autoSpaceDE w:val="0"/>
        <w:spacing w:after="0" w:line="240" w:lineRule="auto"/>
        <w:ind w:left="426" w:hanging="284"/>
        <w:jc w:val="both"/>
        <w:rPr>
          <w:rFonts w:ascii="Times New Roman" w:hAnsi="Times New Roman" w:cs="Times New Roman"/>
          <w:sz w:val="24"/>
          <w:szCs w:val="24"/>
        </w:rPr>
      </w:pPr>
      <w:r w:rsidRPr="006F351D">
        <w:rPr>
          <w:rFonts w:ascii="Times New Roman" w:hAnsi="Times New Roman" w:cs="Times New Roman"/>
          <w:sz w:val="24"/>
          <w:szCs w:val="24"/>
        </w:rPr>
        <w:t xml:space="preserve">Konsolidētā finanšu pārskata pielikumus, kas noteikti Ministru kabineta 2013.gada 15.oktobra noteikumu Nr. 1115 „Gada pārskata sagatavošanas kārtība” 4.5. punktā, </w:t>
      </w:r>
    </w:p>
    <w:p w14:paraId="42FC63A0" w14:textId="77777777" w:rsidR="00095ACA" w:rsidRPr="006F351D" w:rsidRDefault="00095ACA" w:rsidP="00095ACA">
      <w:pPr>
        <w:numPr>
          <w:ilvl w:val="0"/>
          <w:numId w:val="25"/>
        </w:numPr>
        <w:autoSpaceDE w:val="0"/>
        <w:spacing w:after="0" w:line="240" w:lineRule="auto"/>
        <w:ind w:left="426" w:hanging="284"/>
        <w:jc w:val="both"/>
        <w:rPr>
          <w:rFonts w:ascii="Times New Roman" w:hAnsi="Times New Roman" w:cs="Times New Roman"/>
          <w:sz w:val="24"/>
          <w:szCs w:val="24"/>
        </w:rPr>
      </w:pPr>
      <w:r w:rsidRPr="006F351D">
        <w:rPr>
          <w:rFonts w:ascii="Times New Roman" w:hAnsi="Times New Roman" w:cs="Times New Roman"/>
          <w:sz w:val="24"/>
          <w:szCs w:val="24"/>
        </w:rPr>
        <w:t xml:space="preserve">grāmatvedības uzskaites pamatprincipu aprakstu, </w:t>
      </w:r>
    </w:p>
    <w:p w14:paraId="6786D77A" w14:textId="77777777" w:rsidR="00095ACA" w:rsidRPr="006F351D" w:rsidRDefault="00095ACA" w:rsidP="00095ACA">
      <w:pPr>
        <w:numPr>
          <w:ilvl w:val="0"/>
          <w:numId w:val="25"/>
        </w:numPr>
        <w:autoSpaceDE w:val="0"/>
        <w:spacing w:after="0" w:line="240" w:lineRule="auto"/>
        <w:ind w:left="426" w:hanging="284"/>
        <w:jc w:val="both"/>
        <w:rPr>
          <w:rFonts w:ascii="Times New Roman" w:hAnsi="Times New Roman" w:cs="Times New Roman"/>
          <w:sz w:val="24"/>
          <w:szCs w:val="24"/>
        </w:rPr>
      </w:pPr>
      <w:r w:rsidRPr="006F351D">
        <w:rPr>
          <w:rFonts w:ascii="Times New Roman" w:hAnsi="Times New Roman" w:cs="Times New Roman"/>
          <w:sz w:val="24"/>
          <w:szCs w:val="24"/>
        </w:rPr>
        <w:t>konsolidētā finanšu pārskata skaidrojumu.</w:t>
      </w:r>
    </w:p>
    <w:p w14:paraId="53BA578C" w14:textId="77777777" w:rsidR="00095ACA" w:rsidRPr="006F351D" w:rsidRDefault="00095ACA" w:rsidP="00095ACA">
      <w:pPr>
        <w:autoSpaceDE w:val="0"/>
        <w:spacing w:line="240" w:lineRule="auto"/>
        <w:rPr>
          <w:rFonts w:ascii="Times New Roman" w:hAnsi="Times New Roman" w:cs="Times New Roman"/>
          <w:sz w:val="24"/>
          <w:szCs w:val="24"/>
        </w:rPr>
      </w:pPr>
      <w:r w:rsidRPr="006F351D">
        <w:rPr>
          <w:rFonts w:ascii="Times New Roman" w:hAnsi="Times New Roman" w:cs="Times New Roman"/>
          <w:sz w:val="24"/>
          <w:szCs w:val="24"/>
        </w:rPr>
        <w:t>Šis konsolidētais finanšu pārskats ir sagatavots, apvienojot Pašvaldības iestāžu finanšu pārskatus, kā norādīts konsolidētā finanšu pārskata pielikumā. Kapitālsabiedrības, kurās pašvaldība ir kapitāldaļu turētājs, nav konsolidētas šajā konsolidētajā finanšu pārskatā.</w:t>
      </w:r>
    </w:p>
    <w:p w14:paraId="2EBD7C4A"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Mūsuprāt, pievienotais konsolidētais finanšu pārskats sniedz patiesu un skaidru priekšstatu par Salacgrīvas novada domes konsolidēto finansiālo</w:t>
      </w:r>
      <w:r w:rsidRPr="006F351D">
        <w:rPr>
          <w:rFonts w:ascii="Times New Roman" w:hAnsi="Times New Roman" w:cs="Times New Roman"/>
          <w:color w:val="000000"/>
          <w:sz w:val="24"/>
        </w:rPr>
        <w:t xml:space="preserve"> stāvokli 2017.gada 31.decembrī un par tās konsolidētajiem darbības finanšu rezultātiem un konsolidēto naudas plūsmu gadā, kas noslēdzās 2017. gada 31. decembrī, saskaņā ar </w:t>
      </w:r>
      <w:r w:rsidRPr="006F351D">
        <w:rPr>
          <w:rFonts w:ascii="Times New Roman" w:hAnsi="Times New Roman" w:cs="Times New Roman"/>
          <w:sz w:val="24"/>
        </w:rPr>
        <w:t xml:space="preserve">Ministru kabineta 2013.gada 15.oktobra noteikumiem Nr.1115 „Gada pārskata sagatavošanas kārtība”. </w:t>
      </w:r>
    </w:p>
    <w:p w14:paraId="1F3D050A" w14:textId="77777777" w:rsidR="00095ACA" w:rsidRPr="006F351D" w:rsidRDefault="00095ACA" w:rsidP="00095ACA">
      <w:pPr>
        <w:pStyle w:val="BodyText"/>
        <w:rPr>
          <w:rFonts w:ascii="Times New Roman" w:hAnsi="Times New Roman" w:cs="Times New Roman"/>
          <w:sz w:val="24"/>
        </w:rPr>
      </w:pPr>
    </w:p>
    <w:p w14:paraId="66B04D66" w14:textId="428D35DE" w:rsidR="00095ACA" w:rsidRPr="006F351D" w:rsidRDefault="00095ACA" w:rsidP="00095ACA">
      <w:pPr>
        <w:pStyle w:val="Heading3"/>
        <w:spacing w:before="0"/>
        <w:rPr>
          <w:rFonts w:ascii="Times New Roman" w:hAnsi="Times New Roman" w:cs="Times New Roman"/>
          <w:b/>
          <w:color w:val="auto"/>
        </w:rPr>
      </w:pPr>
      <w:r w:rsidRPr="006F351D">
        <w:rPr>
          <w:rFonts w:ascii="Times New Roman" w:hAnsi="Times New Roman" w:cs="Times New Roman"/>
          <w:b/>
          <w:color w:val="auto"/>
        </w:rPr>
        <w:t>Atzinuma pamatojums</w:t>
      </w:r>
    </w:p>
    <w:p w14:paraId="4496EC23" w14:textId="77777777" w:rsidR="00095ACA" w:rsidRPr="006F351D" w:rsidRDefault="00095ACA" w:rsidP="00095ACA">
      <w:pPr>
        <w:pStyle w:val="Default"/>
        <w:jc w:val="both"/>
        <w:rPr>
          <w:color w:val="auto"/>
        </w:rPr>
      </w:pPr>
      <w:r w:rsidRPr="006F351D">
        <w:rPr>
          <w:color w:val="auto"/>
        </w:rPr>
        <w:t xml:space="preserve">Atbilstoši Revīzijas pakalpojumu likumam mēs veicām revīziju saskaņā ar Latvijas Republikā atzītiem finanšu revīzijām piemērojamiem Starptautiskajiem Augtāko revīzijas iestāžu standartiem (turpmāk – ISSAI). Mūsu pienākumi, kas noteikti šajos standartos, ir turpmāk aprakstīti mūsu ziņojuma sadaļā Revidenta atbildība par konsolidētā finanšu pārskata revīziju. </w:t>
      </w:r>
    </w:p>
    <w:p w14:paraId="6CEDCF4E"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 xml:space="preserve">Mēs esam neatkarīgi no Pašvaldības saskaņā ar Starptautiskās Grāmatvežu ētikas standartu padomes izstrādātā Profesionālu grāmatvežu ētikas kodeksa (turpmāk – SGĒSP kodekss) prasībām un Revīzijas pakalpojumu likumā iekļautajām neatkarības prasībām, kas ir piemērojamas mūsu veiktajai konsolidētā finanšu pārskata revīzijai Latvijas Republikā. Mēs esam ievērojuši arī SGĒSP kodeksā un Revīzijas pakalpojumu likumā noteiktos pārējos profesionālās ētikas principus un objektivitātes prasības. </w:t>
      </w:r>
    </w:p>
    <w:p w14:paraId="7A36E64F"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Mēs uzskatām, ka mūsu iegūtie revīzijas pierādījumi dod pietiekamu un atbilstošu pamatojumu mūsu atzinumam.</w:t>
      </w:r>
    </w:p>
    <w:p w14:paraId="02F701B7" w14:textId="77777777" w:rsidR="00095ACA" w:rsidRPr="006F351D" w:rsidRDefault="00095ACA" w:rsidP="00095ACA">
      <w:pPr>
        <w:pStyle w:val="BodyText"/>
        <w:rPr>
          <w:rFonts w:ascii="Times New Roman" w:hAnsi="Times New Roman" w:cs="Times New Roman"/>
          <w:sz w:val="24"/>
        </w:rPr>
      </w:pPr>
    </w:p>
    <w:p w14:paraId="272E5205" w14:textId="77777777" w:rsidR="00095ACA" w:rsidRPr="006F351D" w:rsidRDefault="00095ACA" w:rsidP="00095ACA">
      <w:pPr>
        <w:pStyle w:val="Heading3"/>
        <w:rPr>
          <w:rFonts w:ascii="Times New Roman" w:hAnsi="Times New Roman" w:cs="Times New Roman"/>
          <w:b/>
          <w:color w:val="auto"/>
        </w:rPr>
      </w:pPr>
      <w:r w:rsidRPr="006F351D">
        <w:rPr>
          <w:rFonts w:ascii="Times New Roman" w:hAnsi="Times New Roman" w:cs="Times New Roman"/>
          <w:b/>
          <w:bCs/>
          <w:color w:val="auto"/>
        </w:rPr>
        <w:t>Ziņošana par citu informāciju</w:t>
      </w:r>
    </w:p>
    <w:p w14:paraId="370D6441"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 xml:space="preserve">Par citu informāciju atbild Pašvaldības vadība. Citu informāciju veido Vadības ziņojums, kas atspoguļots gada pārskata sadaļā Vadības ziņojums – ZINO. </w:t>
      </w:r>
    </w:p>
    <w:p w14:paraId="17CBF4AC"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 xml:space="preserve">Mūsu atzinums par konsolidēto finanšu pārskatu neattiecas uz gada pārskatā ietverto citu informāciju, un mēs nesniedzam par to nekāda veida apliecinājumu, izņemot to kā norādīts mūsu ziņojuma sadaļā </w:t>
      </w:r>
      <w:r w:rsidRPr="006F351D">
        <w:rPr>
          <w:rFonts w:ascii="Times New Roman" w:hAnsi="Times New Roman" w:cs="Times New Roman"/>
          <w:i/>
          <w:sz w:val="24"/>
        </w:rPr>
        <w:t>Citas ziņošanas prasības saskaņā ar tiesību aktu prasībām</w:t>
      </w:r>
      <w:r w:rsidRPr="006F351D">
        <w:rPr>
          <w:rFonts w:ascii="Times New Roman" w:hAnsi="Times New Roman" w:cs="Times New Roman"/>
          <w:sz w:val="24"/>
        </w:rPr>
        <w:t xml:space="preserve">. </w:t>
      </w:r>
    </w:p>
    <w:p w14:paraId="067622E9"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Saistībā ar konsolidētā finanšu pārskata revīziju mūsu pienākums ir iepazīties ar citu informāciju un, to darot, izvērtēt, vai šī cita informācija būtiski neatšķiras no konsolidētā  finanšu pārskata informācijas vai no mūsu zināšanām, kuras mēs ieguvām revīzijas gaitā, un vai tā nesatur cita veida būtiskas neatbilstības.</w:t>
      </w:r>
    </w:p>
    <w:p w14:paraId="7D25EF80"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Ja, balstoties uz veikto darbu un ņemot vērā revīzijas laikā gūtās ziņas un izpratni par Pašvaldību un tās darbības vidi, mēs secinām, ka citā informācijā ir būtiskas neatbilstības, mūsu pienākums ir ziņot par šādiem apstākļiem. Mūsu uzmanības lokā nav nākuši apstākļi, par kuriem būtu jāziņo.</w:t>
      </w:r>
    </w:p>
    <w:p w14:paraId="59097BFB" w14:textId="77777777" w:rsidR="00095ACA" w:rsidRPr="006F351D" w:rsidRDefault="00095ACA" w:rsidP="00095ACA">
      <w:pPr>
        <w:pStyle w:val="BodyText"/>
        <w:rPr>
          <w:rFonts w:ascii="Times New Roman" w:hAnsi="Times New Roman" w:cs="Times New Roman"/>
          <w:sz w:val="24"/>
        </w:rPr>
      </w:pPr>
    </w:p>
    <w:p w14:paraId="4F7D7A0C" w14:textId="77777777" w:rsidR="00095ACA" w:rsidRPr="006F351D" w:rsidRDefault="00095ACA" w:rsidP="00095ACA">
      <w:pPr>
        <w:rPr>
          <w:rFonts w:ascii="Times New Roman" w:hAnsi="Times New Roman" w:cs="Times New Roman"/>
          <w:b/>
          <w:bCs/>
          <w:sz w:val="24"/>
          <w:szCs w:val="24"/>
        </w:rPr>
      </w:pPr>
      <w:r w:rsidRPr="006F351D">
        <w:rPr>
          <w:rFonts w:ascii="Times New Roman" w:hAnsi="Times New Roman" w:cs="Times New Roman"/>
          <w:b/>
          <w:bCs/>
          <w:sz w:val="24"/>
          <w:szCs w:val="24"/>
        </w:rPr>
        <w:t>Citas ziņošanas prasības saskaņā ar tiesību aktu prasībām</w:t>
      </w:r>
    </w:p>
    <w:p w14:paraId="5152AEDD" w14:textId="1BBFF25B" w:rsidR="00095ACA" w:rsidRPr="006F351D" w:rsidRDefault="00095ACA" w:rsidP="004D7E29">
      <w:pPr>
        <w:jc w:val="both"/>
        <w:rPr>
          <w:rFonts w:ascii="Times New Roman" w:hAnsi="Times New Roman" w:cs="Times New Roman"/>
          <w:b/>
          <w:bCs/>
          <w:sz w:val="24"/>
          <w:szCs w:val="24"/>
        </w:rPr>
      </w:pPr>
      <w:r w:rsidRPr="006F351D">
        <w:rPr>
          <w:rFonts w:ascii="Times New Roman" w:hAnsi="Times New Roman" w:cs="Times New Roman"/>
          <w:sz w:val="24"/>
          <w:szCs w:val="24"/>
        </w:rPr>
        <w:t>Papildus tam, saskaņā ar Revīzijas pakalpojumu likumu mūsu pienākums ir sniegt viedokli, vai Vadības ziņojums ir sagatavots saskaņā ar Ministru kabineta 2013.gada 15.oktobra noteikumu Nr. 1115 „Gada pārskata sagatavošanas kārtība” prasībām.</w:t>
      </w:r>
    </w:p>
    <w:p w14:paraId="6C0B24C1" w14:textId="77777777" w:rsidR="00095ACA" w:rsidRPr="006F351D" w:rsidRDefault="00095ACA" w:rsidP="00095ACA">
      <w:pPr>
        <w:pStyle w:val="KAMKNormal"/>
        <w:jc w:val="both"/>
        <w:rPr>
          <w:rFonts w:ascii="Times New Roman" w:hAnsi="Times New Roman"/>
          <w:color w:val="auto"/>
          <w:sz w:val="24"/>
        </w:rPr>
      </w:pPr>
      <w:r w:rsidRPr="006F351D">
        <w:rPr>
          <w:rFonts w:ascii="Times New Roman" w:hAnsi="Times New Roman"/>
          <w:color w:val="auto"/>
          <w:sz w:val="24"/>
        </w:rPr>
        <w:t>Pamatojoties vienīgi uz mūsu revīzijas ietvaros veiktajām procedūrām, mūsuprāt:</w:t>
      </w:r>
    </w:p>
    <w:p w14:paraId="028E0377" w14:textId="77777777" w:rsidR="00095ACA" w:rsidRPr="006F351D" w:rsidRDefault="00095ACA" w:rsidP="00095ACA">
      <w:pPr>
        <w:pStyle w:val="BodyText"/>
        <w:numPr>
          <w:ilvl w:val="0"/>
          <w:numId w:val="26"/>
        </w:numPr>
        <w:spacing w:line="276" w:lineRule="auto"/>
        <w:ind w:left="714" w:hanging="357"/>
        <w:rPr>
          <w:rFonts w:ascii="Times New Roman" w:hAnsi="Times New Roman" w:cs="Times New Roman"/>
          <w:sz w:val="24"/>
        </w:rPr>
      </w:pPr>
      <w:r w:rsidRPr="006F351D">
        <w:rPr>
          <w:rFonts w:ascii="Times New Roman" w:hAnsi="Times New Roman" w:cs="Times New Roman"/>
          <w:sz w:val="24"/>
        </w:rPr>
        <w:t>Vadības ziņojumā par pārskata gadu, par kuru ir sagatavots konsolidētais finanšu pārskats, sniegtā informācija atbilst finanšu pārskatam, un</w:t>
      </w:r>
    </w:p>
    <w:p w14:paraId="1D27AFBE" w14:textId="77777777" w:rsidR="00095ACA" w:rsidRPr="006F351D" w:rsidRDefault="00095ACA" w:rsidP="00095ACA">
      <w:pPr>
        <w:pStyle w:val="BodyText"/>
        <w:numPr>
          <w:ilvl w:val="0"/>
          <w:numId w:val="26"/>
        </w:numPr>
        <w:spacing w:line="276" w:lineRule="auto"/>
        <w:ind w:left="714" w:hanging="357"/>
        <w:rPr>
          <w:rFonts w:ascii="Times New Roman" w:hAnsi="Times New Roman" w:cs="Times New Roman"/>
          <w:sz w:val="24"/>
        </w:rPr>
      </w:pPr>
      <w:r w:rsidRPr="006F351D">
        <w:rPr>
          <w:rFonts w:ascii="Times New Roman" w:hAnsi="Times New Roman" w:cs="Times New Roman"/>
          <w:sz w:val="24"/>
        </w:rPr>
        <w:t>Vadības ziņojums ir sagatavots saskaņā ar Ministru kabineta 2013.gada 15.oktobra noteikumu Nr. 1115 „Gada pārskata sagatavošanas kārtība” prasībām.</w:t>
      </w:r>
    </w:p>
    <w:p w14:paraId="168DD8C1" w14:textId="77777777" w:rsidR="00095ACA" w:rsidRPr="006F351D" w:rsidRDefault="00095ACA" w:rsidP="00095ACA">
      <w:pPr>
        <w:pStyle w:val="BodyText"/>
        <w:ind w:left="720"/>
        <w:rPr>
          <w:rFonts w:ascii="Times New Roman" w:hAnsi="Times New Roman" w:cs="Times New Roman"/>
          <w:sz w:val="24"/>
        </w:rPr>
      </w:pPr>
    </w:p>
    <w:p w14:paraId="70576A0F" w14:textId="1A51789F" w:rsidR="00095ACA" w:rsidRPr="006F351D" w:rsidRDefault="00095ACA" w:rsidP="00095ACA">
      <w:pPr>
        <w:spacing w:line="240" w:lineRule="auto"/>
        <w:rPr>
          <w:rFonts w:ascii="Times New Roman" w:hAnsi="Times New Roman" w:cs="Times New Roman"/>
          <w:sz w:val="24"/>
          <w:szCs w:val="24"/>
        </w:rPr>
      </w:pPr>
      <w:r w:rsidRPr="006F351D">
        <w:rPr>
          <w:rFonts w:ascii="Times New Roman" w:hAnsi="Times New Roman" w:cs="Times New Roman"/>
          <w:sz w:val="24"/>
          <w:szCs w:val="24"/>
        </w:rPr>
        <w:t>Turklāt, ņemot vērā revīzijas laikā gūtās zināšanas un izpratni par Pašvaldību un tās vidi,  mūsu pienākums ir ziņot, ja mēs vadības ziņojumā esam identificējuši būtiskas neatbilstības. Mūsu uzmanības lokā nav nonācis nekas, par ko šajā sakarā būtu jāziņo.</w:t>
      </w:r>
    </w:p>
    <w:p w14:paraId="274C7A16" w14:textId="77777777" w:rsidR="00095ACA" w:rsidRPr="006F351D" w:rsidRDefault="00095ACA" w:rsidP="00095ACA">
      <w:pPr>
        <w:pStyle w:val="BodyText"/>
        <w:ind w:firstLine="0"/>
        <w:rPr>
          <w:rFonts w:ascii="Times New Roman" w:hAnsi="Times New Roman" w:cs="Times New Roman"/>
          <w:b/>
          <w:sz w:val="24"/>
        </w:rPr>
      </w:pPr>
      <w:r w:rsidRPr="006F351D">
        <w:rPr>
          <w:rFonts w:ascii="Times New Roman" w:hAnsi="Times New Roman" w:cs="Times New Roman"/>
          <w:b/>
          <w:sz w:val="24"/>
        </w:rPr>
        <w:t xml:space="preserve">Vadības un personu, kurām uzticēta Pašvaldības pārraudzība, atbildība par konsolidēto finanšu pārskatu </w:t>
      </w:r>
    </w:p>
    <w:p w14:paraId="3BF45FB4"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 xml:space="preserve">Vadība ir atbildīga par tāda konsolidētā finanšu pārskata, kas sniedz patiesu un skaidru priekšstatu, sagatavošanu saskaņā ar Ministru kabineta 2013.gada 15.oktobra noteikumiem Nr.1115 „Gada pārskata sagatavošanas kārtība”, kā arī par tādas iekšējās kontroles sistēmas uzturēšanu, kāda saskaņā ar vadības viedokli ir nepieciešama, lai būtu iespējams sagatavot konsolidēto finanšu pārskatu, kas nesatur ne krāpšanas, ne kļūdas dēļ izraisītas būtiskas neatbilstības. </w:t>
      </w:r>
    </w:p>
    <w:p w14:paraId="290861B2"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Sagatavojot konsolidēto finanšu pārskatu, vadības pienākums ir izvērtēt Pašvaldības spēju turpināt darbību, pēc nepieciešamības sniedzot informāciju  par apstākļiem, kas saistīti ar Pašvaldības spēju turpināt darbību</w:t>
      </w:r>
      <w:r w:rsidRPr="006F351D" w:rsidDel="00896E10">
        <w:rPr>
          <w:rFonts w:ascii="Times New Roman" w:hAnsi="Times New Roman" w:cs="Times New Roman"/>
          <w:sz w:val="24"/>
        </w:rPr>
        <w:t xml:space="preserve"> </w:t>
      </w:r>
      <w:r w:rsidRPr="006F351D">
        <w:rPr>
          <w:rFonts w:ascii="Times New Roman" w:hAnsi="Times New Roman" w:cs="Times New Roman"/>
          <w:sz w:val="24"/>
        </w:rPr>
        <w:t>un darbības turpināšanas principa piemērošanu, ja vien vadība neplāno Pašvaldības likvidāciju vai tās darbības izbeigšanu, vai arī tai nav citas reālas alternatīvas kā Pašvaldības likvidācija vai darbības izbeigšana.</w:t>
      </w:r>
    </w:p>
    <w:p w14:paraId="4198B352"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Personas, kurām uzticēta Pašvaldības pārraudzība, ir atbildīgas par Pašvaldības konsolidētā finanšu pārskata sagatavošanas procesa uzraudzību.</w:t>
      </w:r>
    </w:p>
    <w:p w14:paraId="4A50EFBA" w14:textId="77777777" w:rsidR="00095ACA" w:rsidRPr="006F351D" w:rsidRDefault="00095ACA" w:rsidP="00095ACA">
      <w:pPr>
        <w:pStyle w:val="BodyText"/>
        <w:rPr>
          <w:rFonts w:ascii="Times New Roman" w:hAnsi="Times New Roman" w:cs="Times New Roman"/>
          <w:sz w:val="24"/>
        </w:rPr>
      </w:pPr>
    </w:p>
    <w:p w14:paraId="1A241979" w14:textId="77777777" w:rsidR="00095ACA" w:rsidRPr="006F351D" w:rsidRDefault="00095ACA" w:rsidP="00095ACA">
      <w:pPr>
        <w:pStyle w:val="Heading3"/>
        <w:rPr>
          <w:rFonts w:ascii="Times New Roman" w:hAnsi="Times New Roman" w:cs="Times New Roman"/>
          <w:b/>
          <w:color w:val="auto"/>
        </w:rPr>
      </w:pPr>
      <w:r w:rsidRPr="006F351D">
        <w:rPr>
          <w:rFonts w:ascii="Times New Roman" w:hAnsi="Times New Roman" w:cs="Times New Roman"/>
          <w:b/>
          <w:color w:val="auto"/>
        </w:rPr>
        <w:t xml:space="preserve">Revidenta atbildība par konsolidētā finanšu pārskata revīziju </w:t>
      </w:r>
    </w:p>
    <w:p w14:paraId="75F1F1C6"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Mūsu mērķis ir iegūt pietiekamu pārliecību par to, ka konsolidētais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w:t>
      </w:r>
      <w:r w:rsidRPr="006F351D" w:rsidDel="000F252A">
        <w:rPr>
          <w:rFonts w:ascii="Times New Roman" w:hAnsi="Times New Roman" w:cs="Times New Roman"/>
          <w:sz w:val="24"/>
        </w:rPr>
        <w:t xml:space="preserve"> </w:t>
      </w:r>
      <w:r w:rsidRPr="006F351D">
        <w:rPr>
          <w:rFonts w:ascii="Times New Roman" w:hAnsi="Times New Roman" w:cs="Times New Roman"/>
          <w:sz w:val="24"/>
        </w:rPr>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konsolidēto finanšu pārskatu.</w:t>
      </w:r>
    </w:p>
    <w:p w14:paraId="5DD52952"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Veicot revīziju saskaņā ar ISSAI, visa revīzijas procesa gaitā mēs izdarām profesionālus spriedumus un saglabājam profesionālo skepticismu. Mēs arī:</w:t>
      </w:r>
    </w:p>
    <w:p w14:paraId="559F1A4F" w14:textId="77777777" w:rsidR="00095ACA" w:rsidRPr="006F351D" w:rsidRDefault="00095ACA" w:rsidP="00095ACA">
      <w:pPr>
        <w:pStyle w:val="BodyText"/>
        <w:numPr>
          <w:ilvl w:val="0"/>
          <w:numId w:val="27"/>
        </w:numPr>
        <w:ind w:left="714" w:hanging="357"/>
        <w:rPr>
          <w:rFonts w:ascii="Times New Roman" w:hAnsi="Times New Roman" w:cs="Times New Roman"/>
          <w:sz w:val="24"/>
        </w:rPr>
      </w:pPr>
      <w:r w:rsidRPr="006F351D">
        <w:rPr>
          <w:rFonts w:ascii="Times New Roman" w:hAnsi="Times New Roman" w:cs="Times New Roman"/>
          <w:sz w:val="24"/>
        </w:rPr>
        <w:t>identificējam un izvērtējam riskus, ka konsolidētajā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14:paraId="53C13BA3" w14:textId="77777777" w:rsidR="00095ACA" w:rsidRPr="006F351D" w:rsidRDefault="00095ACA" w:rsidP="00095ACA">
      <w:pPr>
        <w:pStyle w:val="BodyText"/>
        <w:numPr>
          <w:ilvl w:val="0"/>
          <w:numId w:val="27"/>
        </w:numPr>
        <w:ind w:left="714" w:hanging="357"/>
        <w:rPr>
          <w:rFonts w:ascii="Times New Roman" w:hAnsi="Times New Roman" w:cs="Times New Roman"/>
          <w:sz w:val="24"/>
        </w:rPr>
      </w:pPr>
      <w:r w:rsidRPr="006F351D">
        <w:rPr>
          <w:rFonts w:ascii="Times New Roman" w:hAnsi="Times New Roman" w:cs="Times New Roman"/>
          <w:sz w:val="24"/>
        </w:rPr>
        <w:t>iegūstam izpratni par iekšējo kontroli, kas ir būtiska revīzijas veikšanai, lai izstrādātu konkrētajiem apstākļiem atbilstošas revīzijas procedūras, bet nevis, lai sniegtu atzinumu par Pašvaldības iekšējās kontroles efektivitāti;</w:t>
      </w:r>
    </w:p>
    <w:p w14:paraId="3719CE7B" w14:textId="77777777" w:rsidR="00095ACA" w:rsidRPr="006F351D" w:rsidRDefault="00095ACA" w:rsidP="00095ACA">
      <w:pPr>
        <w:pStyle w:val="BodyText"/>
        <w:numPr>
          <w:ilvl w:val="0"/>
          <w:numId w:val="27"/>
        </w:numPr>
        <w:ind w:left="714" w:hanging="357"/>
        <w:rPr>
          <w:rFonts w:ascii="Times New Roman" w:hAnsi="Times New Roman" w:cs="Times New Roman"/>
          <w:sz w:val="24"/>
        </w:rPr>
      </w:pPr>
      <w:r w:rsidRPr="006F351D">
        <w:rPr>
          <w:rFonts w:ascii="Times New Roman" w:hAnsi="Times New Roman" w:cs="Times New Roman"/>
          <w:sz w:val="24"/>
        </w:rPr>
        <w:t>izvērtējam pielietoto grāmatvedības politiku atbilstību un grāmatvedības aplēšu un attiecīgās vadības uzrādītās informācijas pamatotību;</w:t>
      </w:r>
    </w:p>
    <w:p w14:paraId="74131E98" w14:textId="77777777" w:rsidR="00095ACA" w:rsidRPr="006F351D" w:rsidRDefault="00095ACA" w:rsidP="00095ACA">
      <w:pPr>
        <w:pStyle w:val="BodyText"/>
        <w:numPr>
          <w:ilvl w:val="0"/>
          <w:numId w:val="27"/>
        </w:numPr>
        <w:ind w:left="714" w:hanging="357"/>
        <w:rPr>
          <w:rFonts w:ascii="Times New Roman" w:hAnsi="Times New Roman" w:cs="Times New Roman"/>
          <w:sz w:val="24"/>
        </w:rPr>
      </w:pPr>
      <w:r w:rsidRPr="006F351D">
        <w:rPr>
          <w:rFonts w:ascii="Times New Roman" w:hAnsi="Times New Roman" w:cs="Times New Roman"/>
          <w:sz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finanšu pārskatā sniegto informāciju par šiem apstākļiem, vai, ja šāda informācija nav sniegta, mēs sniedzam modificētu atzinumu. Mūsu secinājumi ir pamatoti ar revīzijas pierādījumiem, kas iegūti līdz revidentu ziņojuma datumam. Tomēr nākotnes notikumu vai apstākļu ietekmē Pašvaldība savu darbību var pārtraukt;</w:t>
      </w:r>
    </w:p>
    <w:p w14:paraId="1C89AC3A" w14:textId="77777777" w:rsidR="00095ACA" w:rsidRPr="006F351D" w:rsidRDefault="00095ACA" w:rsidP="00095ACA">
      <w:pPr>
        <w:pStyle w:val="BodyText"/>
        <w:numPr>
          <w:ilvl w:val="0"/>
          <w:numId w:val="27"/>
        </w:numPr>
        <w:ind w:left="714" w:hanging="357"/>
        <w:rPr>
          <w:rFonts w:ascii="Times New Roman" w:hAnsi="Times New Roman" w:cs="Times New Roman"/>
          <w:sz w:val="24"/>
        </w:rPr>
      </w:pPr>
      <w:r w:rsidRPr="006F351D">
        <w:rPr>
          <w:rFonts w:ascii="Times New Roman" w:hAnsi="Times New Roman" w:cs="Times New Roman"/>
          <w:sz w:val="24"/>
        </w:rPr>
        <w:t>izvērtējam vispārēju konsolidētā finanšu pārskata struktūru un saturu, ieskaitot atklāto informāciju un skaidrojumus pielikumā, un to, vai konsolidētais finanšu pārskats patiesi atspoguļo pārskata pamatā esošos darījumus un notikumus;</w:t>
      </w:r>
    </w:p>
    <w:p w14:paraId="68A0DC0C" w14:textId="77777777" w:rsidR="00095ACA" w:rsidRPr="006F351D" w:rsidRDefault="00095ACA" w:rsidP="00095ACA">
      <w:pPr>
        <w:pStyle w:val="BodyText"/>
        <w:numPr>
          <w:ilvl w:val="0"/>
          <w:numId w:val="27"/>
        </w:numPr>
        <w:ind w:left="714" w:hanging="357"/>
        <w:rPr>
          <w:rFonts w:ascii="Times New Roman" w:hAnsi="Times New Roman" w:cs="Times New Roman"/>
          <w:sz w:val="24"/>
        </w:rPr>
      </w:pPr>
      <w:r w:rsidRPr="006F351D">
        <w:rPr>
          <w:rFonts w:ascii="Times New Roman" w:hAnsi="Times New Roman" w:cs="Times New Roman"/>
          <w:sz w:val="24"/>
        </w:rPr>
        <w:t>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w:t>
      </w:r>
    </w:p>
    <w:p w14:paraId="7E26B44A" w14:textId="77777777" w:rsidR="00095ACA" w:rsidRPr="006F351D" w:rsidRDefault="00095ACA" w:rsidP="00095ACA">
      <w:pPr>
        <w:pStyle w:val="BodyText"/>
        <w:rPr>
          <w:rFonts w:ascii="Times New Roman" w:hAnsi="Times New Roman" w:cs="Times New Roman"/>
          <w:sz w:val="24"/>
        </w:rPr>
      </w:pPr>
      <w:r w:rsidRPr="006F351D">
        <w:rPr>
          <w:rFonts w:ascii="Times New Roman" w:hAnsi="Times New Roman" w:cs="Times New Roman"/>
          <w:sz w:val="24"/>
        </w:rPr>
        <w:t>Mēs sazināmies ar personām, kurām uzticēta Pašvaldības pārraudzība, un, cita starpā, sniedzam informāciju par plānoto revīzijas apjomu un laiku, kā arī par svarīgiem revīzijas novērojumiem, tajā skaitā par būtiskiem iekšējās kontroles trūkumiem, kādus mēs identificējam revīzijas laikā.</w:t>
      </w:r>
    </w:p>
    <w:p w14:paraId="2DDF655B" w14:textId="77777777" w:rsidR="00095ACA" w:rsidRPr="006F351D" w:rsidRDefault="00095ACA" w:rsidP="00095ACA">
      <w:pPr>
        <w:spacing w:after="200"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 xml:space="preserve">SIA „Nexia Audit Advice” </w:t>
      </w:r>
    </w:p>
    <w:p w14:paraId="2FD45ABA" w14:textId="57653C93" w:rsidR="00095ACA" w:rsidRPr="006F351D" w:rsidRDefault="00095ACA" w:rsidP="00095ACA">
      <w:pPr>
        <w:spacing w:after="200"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Licence Nr. 134</w:t>
      </w:r>
    </w:p>
    <w:p w14:paraId="35621CE0" w14:textId="4E3058DC" w:rsidR="00095ACA" w:rsidRPr="006F351D" w:rsidRDefault="00095ACA" w:rsidP="00095ACA">
      <w:pPr>
        <w:spacing w:after="200" w:line="276" w:lineRule="auto"/>
        <w:contextualSpacing/>
        <w:rPr>
          <w:rFonts w:ascii="Times New Roman" w:hAnsi="Times New Roman" w:cs="Times New Roman"/>
          <w:sz w:val="24"/>
          <w:szCs w:val="24"/>
        </w:rPr>
      </w:pPr>
      <w:r w:rsidRPr="006F351D">
        <w:rPr>
          <w:rFonts w:ascii="Times New Roman" w:hAnsi="Times New Roman" w:cs="Times New Roman"/>
          <w:sz w:val="24"/>
          <w:szCs w:val="24"/>
        </w:rPr>
        <w:t>Judīte Jakovina Valdes locekle, atbildīgā zvērināta revidente, sertifikāts Nr. 105</w:t>
      </w:r>
    </w:p>
    <w:p w14:paraId="64B2C2CA" w14:textId="77777777" w:rsidR="00095ACA" w:rsidRPr="006F351D" w:rsidRDefault="00095ACA" w:rsidP="00095ACA">
      <w:pPr>
        <w:rPr>
          <w:rFonts w:ascii="Times New Roman" w:hAnsi="Times New Roman" w:cs="Times New Roman"/>
          <w:sz w:val="24"/>
          <w:szCs w:val="24"/>
          <w:lang w:eastAsia="lv-LV"/>
        </w:rPr>
        <w:sectPr w:rsidR="00095ACA" w:rsidRPr="006F351D" w:rsidSect="00140489">
          <w:headerReference w:type="even" r:id="rId51"/>
          <w:headerReference w:type="default" r:id="rId52"/>
          <w:footerReference w:type="even" r:id="rId53"/>
          <w:footerReference w:type="default" r:id="rId54"/>
          <w:headerReference w:type="first" r:id="rId55"/>
          <w:footerReference w:type="first" r:id="rId56"/>
          <w:pgSz w:w="11906" w:h="16838" w:code="9"/>
          <w:pgMar w:top="1440" w:right="1080" w:bottom="1440" w:left="1080" w:header="709" w:footer="709" w:gutter="0"/>
          <w:cols w:space="708"/>
          <w:docGrid w:linePitch="360"/>
        </w:sectPr>
      </w:pPr>
    </w:p>
    <w:tbl>
      <w:tblPr>
        <w:tblW w:w="15313" w:type="dxa"/>
        <w:tblInd w:w="-567" w:type="dxa"/>
        <w:tblLook w:val="04A0" w:firstRow="1" w:lastRow="0" w:firstColumn="1" w:lastColumn="0" w:noHBand="0" w:noVBand="1"/>
      </w:tblPr>
      <w:tblGrid>
        <w:gridCol w:w="943"/>
        <w:gridCol w:w="4509"/>
        <w:gridCol w:w="1643"/>
        <w:gridCol w:w="1416"/>
        <w:gridCol w:w="2023"/>
        <w:gridCol w:w="1361"/>
        <w:gridCol w:w="1770"/>
        <w:gridCol w:w="1701"/>
        <w:gridCol w:w="8"/>
      </w:tblGrid>
      <w:tr w:rsidR="003E232B" w:rsidRPr="006F351D" w14:paraId="467BBCEF" w14:textId="77777777" w:rsidTr="00140489">
        <w:trPr>
          <w:trHeight w:val="315"/>
        </w:trPr>
        <w:tc>
          <w:tcPr>
            <w:tcW w:w="883" w:type="dxa"/>
            <w:tcBorders>
              <w:top w:val="nil"/>
              <w:left w:val="nil"/>
              <w:bottom w:val="nil"/>
              <w:right w:val="nil"/>
            </w:tcBorders>
            <w:shd w:val="clear" w:color="auto" w:fill="auto"/>
            <w:noWrap/>
            <w:vAlign w:val="bottom"/>
            <w:hideMark/>
          </w:tcPr>
          <w:p w14:paraId="0DAF2724" w14:textId="77777777" w:rsidR="003E232B" w:rsidRPr="006F351D" w:rsidRDefault="003E232B" w:rsidP="003E232B">
            <w:pPr>
              <w:spacing w:after="0" w:line="240" w:lineRule="auto"/>
              <w:rPr>
                <w:rFonts w:ascii="Times New Roman" w:eastAsia="Times New Roman" w:hAnsi="Times New Roman" w:cs="Times New Roman"/>
                <w:sz w:val="24"/>
                <w:szCs w:val="24"/>
                <w:lang w:eastAsia="lv-LV"/>
              </w:rPr>
            </w:pPr>
          </w:p>
        </w:tc>
        <w:tc>
          <w:tcPr>
            <w:tcW w:w="14430" w:type="dxa"/>
            <w:gridSpan w:val="8"/>
            <w:tcBorders>
              <w:top w:val="nil"/>
              <w:left w:val="nil"/>
              <w:bottom w:val="single" w:sz="4" w:space="0" w:color="auto"/>
              <w:right w:val="nil"/>
            </w:tcBorders>
            <w:shd w:val="clear" w:color="auto" w:fill="auto"/>
            <w:noWrap/>
            <w:vAlign w:val="bottom"/>
            <w:hideMark/>
          </w:tcPr>
          <w:p w14:paraId="137D3C37" w14:textId="77777777" w:rsidR="003E232B" w:rsidRPr="006F351D" w:rsidRDefault="003E232B" w:rsidP="00140489">
            <w:pPr>
              <w:pStyle w:val="Heading1"/>
              <w:rPr>
                <w:sz w:val="24"/>
                <w:szCs w:val="24"/>
              </w:rPr>
            </w:pPr>
            <w:r w:rsidRPr="006F351D">
              <w:rPr>
                <w:sz w:val="24"/>
                <w:szCs w:val="24"/>
              </w:rPr>
              <w:t>Kredītsaistības</w:t>
            </w:r>
          </w:p>
        </w:tc>
      </w:tr>
      <w:tr w:rsidR="003E232B" w:rsidRPr="006F351D" w14:paraId="3B588B42" w14:textId="77777777" w:rsidTr="00140489">
        <w:trPr>
          <w:gridAfter w:val="1"/>
          <w:wAfter w:w="9" w:type="dxa"/>
          <w:trHeight w:val="809"/>
        </w:trPr>
        <w:tc>
          <w:tcPr>
            <w:tcW w:w="8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40BE416" w14:textId="6277CA00"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Nr.p.k.</w:t>
            </w:r>
          </w:p>
        </w:tc>
        <w:tc>
          <w:tcPr>
            <w:tcW w:w="4781" w:type="dxa"/>
            <w:tcBorders>
              <w:top w:val="nil"/>
              <w:left w:val="nil"/>
              <w:bottom w:val="single" w:sz="4" w:space="0" w:color="auto"/>
              <w:right w:val="single" w:sz="4" w:space="0" w:color="auto"/>
            </w:tcBorders>
            <w:shd w:val="clear" w:color="auto" w:fill="DEEAF6" w:themeFill="accent1" w:themeFillTint="33"/>
            <w:vAlign w:val="center"/>
            <w:hideMark/>
          </w:tcPr>
          <w:p w14:paraId="2739C981"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 xml:space="preserve"> Mērķis </w:t>
            </w:r>
          </w:p>
        </w:tc>
        <w:tc>
          <w:tcPr>
            <w:tcW w:w="1524" w:type="dxa"/>
            <w:tcBorders>
              <w:top w:val="nil"/>
              <w:left w:val="nil"/>
              <w:bottom w:val="single" w:sz="4" w:space="0" w:color="auto"/>
              <w:right w:val="single" w:sz="4" w:space="0" w:color="auto"/>
            </w:tcBorders>
            <w:shd w:val="clear" w:color="auto" w:fill="DEEAF6" w:themeFill="accent1" w:themeFillTint="33"/>
            <w:vAlign w:val="center"/>
            <w:hideMark/>
          </w:tcPr>
          <w:p w14:paraId="6EF42577"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 xml:space="preserve">Parakstīšanas datums </w:t>
            </w:r>
          </w:p>
        </w:tc>
        <w:tc>
          <w:tcPr>
            <w:tcW w:w="1261" w:type="dxa"/>
            <w:tcBorders>
              <w:top w:val="nil"/>
              <w:left w:val="nil"/>
              <w:bottom w:val="single" w:sz="4" w:space="0" w:color="auto"/>
              <w:right w:val="single" w:sz="4" w:space="0" w:color="auto"/>
            </w:tcBorders>
            <w:shd w:val="clear" w:color="auto" w:fill="DEEAF6" w:themeFill="accent1" w:themeFillTint="33"/>
            <w:vAlign w:val="center"/>
            <w:hideMark/>
          </w:tcPr>
          <w:p w14:paraId="274E2AA3"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 xml:space="preserve"> Apmaksas termiņš </w:t>
            </w:r>
          </w:p>
        </w:tc>
        <w:tc>
          <w:tcPr>
            <w:tcW w:w="2023" w:type="dxa"/>
            <w:tcBorders>
              <w:top w:val="nil"/>
              <w:left w:val="nil"/>
              <w:bottom w:val="single" w:sz="4" w:space="0" w:color="auto"/>
              <w:right w:val="single" w:sz="4" w:space="0" w:color="auto"/>
            </w:tcBorders>
            <w:shd w:val="clear" w:color="auto" w:fill="DEEAF6" w:themeFill="accent1" w:themeFillTint="33"/>
            <w:vAlign w:val="center"/>
            <w:hideMark/>
          </w:tcPr>
          <w:p w14:paraId="7CC671F9"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Neapmaksātā summa uz 01.01.2017.</w:t>
            </w:r>
          </w:p>
        </w:tc>
        <w:tc>
          <w:tcPr>
            <w:tcW w:w="1361" w:type="dxa"/>
            <w:tcBorders>
              <w:top w:val="nil"/>
              <w:left w:val="nil"/>
              <w:bottom w:val="single" w:sz="4" w:space="0" w:color="auto"/>
              <w:right w:val="single" w:sz="4" w:space="0" w:color="auto"/>
            </w:tcBorders>
            <w:shd w:val="clear" w:color="auto" w:fill="DEEAF6" w:themeFill="accent1" w:themeFillTint="33"/>
            <w:vAlign w:val="center"/>
            <w:hideMark/>
          </w:tcPr>
          <w:p w14:paraId="640F5797"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Saņemts</w:t>
            </w:r>
          </w:p>
        </w:tc>
        <w:tc>
          <w:tcPr>
            <w:tcW w:w="1770" w:type="dxa"/>
            <w:tcBorders>
              <w:top w:val="nil"/>
              <w:left w:val="nil"/>
              <w:bottom w:val="single" w:sz="4" w:space="0" w:color="auto"/>
              <w:right w:val="single" w:sz="4" w:space="0" w:color="auto"/>
            </w:tcBorders>
            <w:shd w:val="clear" w:color="auto" w:fill="DEEAF6" w:themeFill="accent1" w:themeFillTint="33"/>
            <w:vAlign w:val="center"/>
            <w:hideMark/>
          </w:tcPr>
          <w:p w14:paraId="3BA018B1"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Atmaksāts</w:t>
            </w:r>
          </w:p>
        </w:tc>
        <w:tc>
          <w:tcPr>
            <w:tcW w:w="1701" w:type="dxa"/>
            <w:tcBorders>
              <w:top w:val="nil"/>
              <w:left w:val="nil"/>
              <w:bottom w:val="single" w:sz="4" w:space="0" w:color="auto"/>
              <w:right w:val="single" w:sz="4" w:space="0" w:color="auto"/>
            </w:tcBorders>
            <w:shd w:val="clear" w:color="auto" w:fill="DEEAF6" w:themeFill="accent1" w:themeFillTint="33"/>
            <w:vAlign w:val="center"/>
            <w:hideMark/>
          </w:tcPr>
          <w:p w14:paraId="07E01A2B"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Neapmaksātā summa uz 01.01.2018.</w:t>
            </w:r>
          </w:p>
        </w:tc>
      </w:tr>
      <w:tr w:rsidR="003E232B" w:rsidRPr="006F351D" w14:paraId="130E4695" w14:textId="77777777" w:rsidTr="00140489">
        <w:trPr>
          <w:gridAfter w:val="1"/>
          <w:wAfter w:w="9" w:type="dxa"/>
          <w:trHeight w:val="385"/>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EE3403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w:t>
            </w:r>
          </w:p>
        </w:tc>
        <w:tc>
          <w:tcPr>
            <w:tcW w:w="4781" w:type="dxa"/>
            <w:tcBorders>
              <w:top w:val="nil"/>
              <w:left w:val="nil"/>
              <w:bottom w:val="single" w:sz="4" w:space="0" w:color="auto"/>
              <w:right w:val="single" w:sz="4" w:space="0" w:color="auto"/>
            </w:tcBorders>
            <w:shd w:val="clear" w:color="auto" w:fill="auto"/>
            <w:vAlign w:val="center"/>
            <w:hideMark/>
          </w:tcPr>
          <w:p w14:paraId="7F2249C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Kr. Valdemāra Ainažu pamatskolas renovācija</w:t>
            </w:r>
          </w:p>
        </w:tc>
        <w:tc>
          <w:tcPr>
            <w:tcW w:w="1524" w:type="dxa"/>
            <w:tcBorders>
              <w:top w:val="nil"/>
              <w:left w:val="nil"/>
              <w:bottom w:val="single" w:sz="4" w:space="0" w:color="auto"/>
              <w:right w:val="single" w:sz="4" w:space="0" w:color="auto"/>
            </w:tcBorders>
            <w:shd w:val="clear" w:color="auto" w:fill="auto"/>
            <w:noWrap/>
            <w:vAlign w:val="center"/>
            <w:hideMark/>
          </w:tcPr>
          <w:p w14:paraId="6175370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01.07.2003.</w:t>
            </w:r>
          </w:p>
        </w:tc>
        <w:tc>
          <w:tcPr>
            <w:tcW w:w="1261" w:type="dxa"/>
            <w:tcBorders>
              <w:top w:val="nil"/>
              <w:left w:val="nil"/>
              <w:bottom w:val="single" w:sz="4" w:space="0" w:color="auto"/>
              <w:right w:val="single" w:sz="4" w:space="0" w:color="auto"/>
            </w:tcBorders>
            <w:shd w:val="clear" w:color="auto" w:fill="auto"/>
            <w:noWrap/>
            <w:vAlign w:val="center"/>
            <w:hideMark/>
          </w:tcPr>
          <w:p w14:paraId="68CDCCF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20.06.2023.</w:t>
            </w:r>
          </w:p>
        </w:tc>
        <w:tc>
          <w:tcPr>
            <w:tcW w:w="2023" w:type="dxa"/>
            <w:tcBorders>
              <w:top w:val="nil"/>
              <w:left w:val="nil"/>
              <w:bottom w:val="single" w:sz="4" w:space="0" w:color="auto"/>
              <w:right w:val="single" w:sz="4" w:space="0" w:color="auto"/>
            </w:tcBorders>
            <w:shd w:val="clear" w:color="auto" w:fill="auto"/>
            <w:noWrap/>
            <w:vAlign w:val="center"/>
            <w:hideMark/>
          </w:tcPr>
          <w:p w14:paraId="3A3CA7AC"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131 189 € </w:t>
            </w:r>
          </w:p>
        </w:tc>
        <w:tc>
          <w:tcPr>
            <w:tcW w:w="1361" w:type="dxa"/>
            <w:tcBorders>
              <w:top w:val="nil"/>
              <w:left w:val="nil"/>
              <w:bottom w:val="single" w:sz="4" w:space="0" w:color="auto"/>
              <w:right w:val="single" w:sz="4" w:space="0" w:color="auto"/>
            </w:tcBorders>
            <w:shd w:val="clear" w:color="auto" w:fill="auto"/>
            <w:noWrap/>
            <w:vAlign w:val="center"/>
            <w:hideMark/>
          </w:tcPr>
          <w:p w14:paraId="43F9551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4F41300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17 075 € </w:t>
            </w:r>
          </w:p>
        </w:tc>
        <w:tc>
          <w:tcPr>
            <w:tcW w:w="1701" w:type="dxa"/>
            <w:tcBorders>
              <w:top w:val="nil"/>
              <w:left w:val="nil"/>
              <w:bottom w:val="single" w:sz="4" w:space="0" w:color="auto"/>
              <w:right w:val="single" w:sz="4" w:space="0" w:color="auto"/>
            </w:tcBorders>
            <w:shd w:val="clear" w:color="auto" w:fill="auto"/>
            <w:noWrap/>
            <w:vAlign w:val="center"/>
            <w:hideMark/>
          </w:tcPr>
          <w:p w14:paraId="12DBBDD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114 114 € </w:t>
            </w:r>
          </w:p>
        </w:tc>
      </w:tr>
      <w:tr w:rsidR="003E232B" w:rsidRPr="006F351D" w14:paraId="561E2EBB" w14:textId="77777777" w:rsidTr="00140489">
        <w:trPr>
          <w:gridAfter w:val="1"/>
          <w:wAfter w:w="9" w:type="dxa"/>
          <w:trHeight w:val="30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5B6906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w:t>
            </w:r>
          </w:p>
        </w:tc>
        <w:tc>
          <w:tcPr>
            <w:tcW w:w="4781" w:type="dxa"/>
            <w:tcBorders>
              <w:top w:val="nil"/>
              <w:left w:val="nil"/>
              <w:bottom w:val="single" w:sz="4" w:space="0" w:color="auto"/>
              <w:right w:val="single" w:sz="4" w:space="0" w:color="auto"/>
            </w:tcBorders>
            <w:shd w:val="clear" w:color="auto" w:fill="auto"/>
            <w:vAlign w:val="center"/>
            <w:hideMark/>
          </w:tcPr>
          <w:p w14:paraId="67CF9EA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PII Randa renovācija</w:t>
            </w:r>
          </w:p>
        </w:tc>
        <w:tc>
          <w:tcPr>
            <w:tcW w:w="1524" w:type="dxa"/>
            <w:tcBorders>
              <w:top w:val="nil"/>
              <w:left w:val="nil"/>
              <w:bottom w:val="single" w:sz="4" w:space="0" w:color="auto"/>
              <w:right w:val="single" w:sz="4" w:space="0" w:color="auto"/>
            </w:tcBorders>
            <w:shd w:val="clear" w:color="auto" w:fill="auto"/>
            <w:noWrap/>
            <w:vAlign w:val="center"/>
            <w:hideMark/>
          </w:tcPr>
          <w:p w14:paraId="2307676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04.11.2005.</w:t>
            </w:r>
          </w:p>
        </w:tc>
        <w:tc>
          <w:tcPr>
            <w:tcW w:w="1261" w:type="dxa"/>
            <w:tcBorders>
              <w:top w:val="nil"/>
              <w:left w:val="nil"/>
              <w:bottom w:val="single" w:sz="4" w:space="0" w:color="auto"/>
              <w:right w:val="single" w:sz="4" w:space="0" w:color="auto"/>
            </w:tcBorders>
            <w:shd w:val="clear" w:color="auto" w:fill="auto"/>
            <w:noWrap/>
            <w:vAlign w:val="center"/>
            <w:hideMark/>
          </w:tcPr>
          <w:p w14:paraId="6E17C83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20.01.2025.</w:t>
            </w:r>
          </w:p>
        </w:tc>
        <w:tc>
          <w:tcPr>
            <w:tcW w:w="2023" w:type="dxa"/>
            <w:tcBorders>
              <w:top w:val="nil"/>
              <w:left w:val="nil"/>
              <w:bottom w:val="single" w:sz="4" w:space="0" w:color="auto"/>
              <w:right w:val="single" w:sz="4" w:space="0" w:color="auto"/>
            </w:tcBorders>
            <w:shd w:val="clear" w:color="auto" w:fill="auto"/>
            <w:noWrap/>
            <w:vAlign w:val="center"/>
            <w:hideMark/>
          </w:tcPr>
          <w:p w14:paraId="2168DD5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96 556 € </w:t>
            </w:r>
          </w:p>
        </w:tc>
        <w:tc>
          <w:tcPr>
            <w:tcW w:w="1361" w:type="dxa"/>
            <w:tcBorders>
              <w:top w:val="nil"/>
              <w:left w:val="nil"/>
              <w:bottom w:val="single" w:sz="4" w:space="0" w:color="auto"/>
              <w:right w:val="single" w:sz="4" w:space="0" w:color="auto"/>
            </w:tcBorders>
            <w:shd w:val="clear" w:color="auto" w:fill="auto"/>
            <w:noWrap/>
            <w:vAlign w:val="center"/>
            <w:hideMark/>
          </w:tcPr>
          <w:p w14:paraId="4F003A1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56C10B8C"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11 725 € </w:t>
            </w:r>
          </w:p>
        </w:tc>
        <w:tc>
          <w:tcPr>
            <w:tcW w:w="1701" w:type="dxa"/>
            <w:tcBorders>
              <w:top w:val="nil"/>
              <w:left w:val="nil"/>
              <w:bottom w:val="single" w:sz="4" w:space="0" w:color="auto"/>
              <w:right w:val="single" w:sz="4" w:space="0" w:color="auto"/>
            </w:tcBorders>
            <w:shd w:val="clear" w:color="auto" w:fill="auto"/>
            <w:noWrap/>
            <w:vAlign w:val="center"/>
            <w:hideMark/>
          </w:tcPr>
          <w:p w14:paraId="46E4E47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84 831 € </w:t>
            </w:r>
          </w:p>
        </w:tc>
      </w:tr>
      <w:tr w:rsidR="003E232B" w:rsidRPr="006F351D" w14:paraId="26EB783E" w14:textId="77777777" w:rsidTr="00140489">
        <w:trPr>
          <w:gridAfter w:val="1"/>
          <w:wAfter w:w="9" w:type="dxa"/>
          <w:trHeight w:val="30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EF392EC"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w:t>
            </w:r>
          </w:p>
        </w:tc>
        <w:tc>
          <w:tcPr>
            <w:tcW w:w="4781" w:type="dxa"/>
            <w:tcBorders>
              <w:top w:val="nil"/>
              <w:left w:val="nil"/>
              <w:bottom w:val="single" w:sz="4" w:space="0" w:color="auto"/>
              <w:right w:val="single" w:sz="4" w:space="0" w:color="auto"/>
            </w:tcBorders>
            <w:shd w:val="clear" w:color="auto" w:fill="auto"/>
            <w:vAlign w:val="center"/>
            <w:hideMark/>
          </w:tcPr>
          <w:p w14:paraId="4158638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Liepupes vidusskolas renovācija</w:t>
            </w:r>
          </w:p>
        </w:tc>
        <w:tc>
          <w:tcPr>
            <w:tcW w:w="1524" w:type="dxa"/>
            <w:tcBorders>
              <w:top w:val="nil"/>
              <w:left w:val="nil"/>
              <w:bottom w:val="single" w:sz="4" w:space="0" w:color="auto"/>
              <w:right w:val="single" w:sz="4" w:space="0" w:color="auto"/>
            </w:tcBorders>
            <w:shd w:val="clear" w:color="auto" w:fill="auto"/>
            <w:noWrap/>
            <w:vAlign w:val="center"/>
            <w:hideMark/>
          </w:tcPr>
          <w:p w14:paraId="76EE9B7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22.11.2006.</w:t>
            </w:r>
          </w:p>
        </w:tc>
        <w:tc>
          <w:tcPr>
            <w:tcW w:w="1261" w:type="dxa"/>
            <w:tcBorders>
              <w:top w:val="nil"/>
              <w:left w:val="nil"/>
              <w:bottom w:val="single" w:sz="4" w:space="0" w:color="auto"/>
              <w:right w:val="single" w:sz="4" w:space="0" w:color="auto"/>
            </w:tcBorders>
            <w:shd w:val="clear" w:color="auto" w:fill="auto"/>
            <w:noWrap/>
            <w:vAlign w:val="center"/>
            <w:hideMark/>
          </w:tcPr>
          <w:p w14:paraId="3ACFF0C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20.08.2021.</w:t>
            </w:r>
          </w:p>
        </w:tc>
        <w:tc>
          <w:tcPr>
            <w:tcW w:w="2023" w:type="dxa"/>
            <w:tcBorders>
              <w:top w:val="nil"/>
              <w:left w:val="nil"/>
              <w:bottom w:val="single" w:sz="4" w:space="0" w:color="auto"/>
              <w:right w:val="single" w:sz="4" w:space="0" w:color="auto"/>
            </w:tcBorders>
            <w:shd w:val="clear" w:color="auto" w:fill="auto"/>
            <w:noWrap/>
            <w:vAlign w:val="center"/>
            <w:hideMark/>
          </w:tcPr>
          <w:p w14:paraId="5654477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49 672 € </w:t>
            </w:r>
          </w:p>
        </w:tc>
        <w:tc>
          <w:tcPr>
            <w:tcW w:w="1361" w:type="dxa"/>
            <w:tcBorders>
              <w:top w:val="nil"/>
              <w:left w:val="nil"/>
              <w:bottom w:val="single" w:sz="4" w:space="0" w:color="auto"/>
              <w:right w:val="single" w:sz="4" w:space="0" w:color="auto"/>
            </w:tcBorders>
            <w:shd w:val="clear" w:color="auto" w:fill="auto"/>
            <w:noWrap/>
            <w:vAlign w:val="center"/>
            <w:hideMark/>
          </w:tcPr>
          <w:p w14:paraId="7A46D69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0AA3D67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10 455 € </w:t>
            </w:r>
          </w:p>
        </w:tc>
        <w:tc>
          <w:tcPr>
            <w:tcW w:w="1701" w:type="dxa"/>
            <w:tcBorders>
              <w:top w:val="nil"/>
              <w:left w:val="nil"/>
              <w:bottom w:val="single" w:sz="4" w:space="0" w:color="auto"/>
              <w:right w:val="single" w:sz="4" w:space="0" w:color="auto"/>
            </w:tcBorders>
            <w:shd w:val="clear" w:color="auto" w:fill="auto"/>
            <w:noWrap/>
            <w:vAlign w:val="center"/>
            <w:hideMark/>
          </w:tcPr>
          <w:p w14:paraId="4A68860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39 217 € </w:t>
            </w:r>
          </w:p>
        </w:tc>
      </w:tr>
      <w:tr w:rsidR="003E232B" w:rsidRPr="006F351D" w14:paraId="5A03A47E" w14:textId="77777777" w:rsidTr="00140489">
        <w:trPr>
          <w:gridAfter w:val="1"/>
          <w:wAfter w:w="9" w:type="dxa"/>
          <w:trHeight w:val="176"/>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2709BF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4</w:t>
            </w:r>
          </w:p>
        </w:tc>
        <w:tc>
          <w:tcPr>
            <w:tcW w:w="4781" w:type="dxa"/>
            <w:tcBorders>
              <w:top w:val="nil"/>
              <w:left w:val="nil"/>
              <w:bottom w:val="single" w:sz="4" w:space="0" w:color="auto"/>
              <w:right w:val="single" w:sz="4" w:space="0" w:color="auto"/>
            </w:tcBorders>
            <w:shd w:val="clear" w:color="auto" w:fill="auto"/>
            <w:vAlign w:val="center"/>
            <w:hideMark/>
          </w:tcPr>
          <w:p w14:paraId="251D455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Duntes tautas nama renovācija</w:t>
            </w:r>
          </w:p>
        </w:tc>
        <w:tc>
          <w:tcPr>
            <w:tcW w:w="1524" w:type="dxa"/>
            <w:tcBorders>
              <w:top w:val="nil"/>
              <w:left w:val="nil"/>
              <w:bottom w:val="single" w:sz="4" w:space="0" w:color="auto"/>
              <w:right w:val="single" w:sz="4" w:space="0" w:color="auto"/>
            </w:tcBorders>
            <w:shd w:val="clear" w:color="auto" w:fill="auto"/>
            <w:noWrap/>
            <w:vAlign w:val="center"/>
            <w:hideMark/>
          </w:tcPr>
          <w:p w14:paraId="6EF96A2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22.12.2006.</w:t>
            </w:r>
          </w:p>
        </w:tc>
        <w:tc>
          <w:tcPr>
            <w:tcW w:w="1261" w:type="dxa"/>
            <w:tcBorders>
              <w:top w:val="nil"/>
              <w:left w:val="nil"/>
              <w:bottom w:val="single" w:sz="4" w:space="0" w:color="auto"/>
              <w:right w:val="single" w:sz="4" w:space="0" w:color="auto"/>
            </w:tcBorders>
            <w:shd w:val="clear" w:color="auto" w:fill="auto"/>
            <w:noWrap/>
            <w:vAlign w:val="center"/>
            <w:hideMark/>
          </w:tcPr>
          <w:p w14:paraId="716939D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20.08.2021.</w:t>
            </w:r>
          </w:p>
        </w:tc>
        <w:tc>
          <w:tcPr>
            <w:tcW w:w="2023" w:type="dxa"/>
            <w:tcBorders>
              <w:top w:val="nil"/>
              <w:left w:val="nil"/>
              <w:bottom w:val="single" w:sz="4" w:space="0" w:color="auto"/>
              <w:right w:val="single" w:sz="4" w:space="0" w:color="auto"/>
            </w:tcBorders>
            <w:shd w:val="clear" w:color="auto" w:fill="auto"/>
            <w:noWrap/>
            <w:vAlign w:val="center"/>
            <w:hideMark/>
          </w:tcPr>
          <w:p w14:paraId="6CDC123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31 531 € </w:t>
            </w:r>
          </w:p>
        </w:tc>
        <w:tc>
          <w:tcPr>
            <w:tcW w:w="1361" w:type="dxa"/>
            <w:tcBorders>
              <w:top w:val="nil"/>
              <w:left w:val="nil"/>
              <w:bottom w:val="single" w:sz="4" w:space="0" w:color="auto"/>
              <w:right w:val="single" w:sz="4" w:space="0" w:color="auto"/>
            </w:tcBorders>
            <w:shd w:val="clear" w:color="auto" w:fill="auto"/>
            <w:noWrap/>
            <w:vAlign w:val="center"/>
            <w:hideMark/>
          </w:tcPr>
          <w:p w14:paraId="51B3BB9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77309A8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6 545 € </w:t>
            </w:r>
          </w:p>
        </w:tc>
        <w:tc>
          <w:tcPr>
            <w:tcW w:w="1701" w:type="dxa"/>
            <w:tcBorders>
              <w:top w:val="nil"/>
              <w:left w:val="nil"/>
              <w:bottom w:val="single" w:sz="4" w:space="0" w:color="auto"/>
              <w:right w:val="single" w:sz="4" w:space="0" w:color="auto"/>
            </w:tcBorders>
            <w:shd w:val="clear" w:color="auto" w:fill="auto"/>
            <w:noWrap/>
            <w:vAlign w:val="center"/>
            <w:hideMark/>
          </w:tcPr>
          <w:p w14:paraId="1EA5CF0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24 986 € </w:t>
            </w:r>
          </w:p>
        </w:tc>
      </w:tr>
      <w:tr w:rsidR="003E232B" w:rsidRPr="006F351D" w14:paraId="0719845F" w14:textId="77777777" w:rsidTr="00140489">
        <w:trPr>
          <w:gridAfter w:val="1"/>
          <w:wAfter w:w="9" w:type="dxa"/>
          <w:trHeight w:val="49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8CA600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5</w:t>
            </w:r>
          </w:p>
        </w:tc>
        <w:tc>
          <w:tcPr>
            <w:tcW w:w="4781" w:type="dxa"/>
            <w:tcBorders>
              <w:top w:val="nil"/>
              <w:left w:val="nil"/>
              <w:bottom w:val="single" w:sz="4" w:space="0" w:color="auto"/>
              <w:right w:val="single" w:sz="4" w:space="0" w:color="auto"/>
            </w:tcBorders>
            <w:shd w:val="clear" w:color="auto" w:fill="auto"/>
            <w:vAlign w:val="center"/>
            <w:hideMark/>
          </w:tcPr>
          <w:p w14:paraId="66D28F6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KF ūdenssaimniecības attīstība Austrumlatvijas upju baseinos īstenošanai</w:t>
            </w:r>
          </w:p>
        </w:tc>
        <w:tc>
          <w:tcPr>
            <w:tcW w:w="1524" w:type="dxa"/>
            <w:tcBorders>
              <w:top w:val="nil"/>
              <w:left w:val="nil"/>
              <w:bottom w:val="single" w:sz="4" w:space="0" w:color="auto"/>
              <w:right w:val="single" w:sz="4" w:space="0" w:color="auto"/>
            </w:tcBorders>
            <w:shd w:val="clear" w:color="auto" w:fill="auto"/>
            <w:vAlign w:val="center"/>
            <w:hideMark/>
          </w:tcPr>
          <w:p w14:paraId="36D38E3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29.03.2007.</w:t>
            </w:r>
          </w:p>
        </w:tc>
        <w:tc>
          <w:tcPr>
            <w:tcW w:w="1261" w:type="dxa"/>
            <w:tcBorders>
              <w:top w:val="nil"/>
              <w:left w:val="nil"/>
              <w:bottom w:val="single" w:sz="4" w:space="0" w:color="auto"/>
              <w:right w:val="single" w:sz="4" w:space="0" w:color="auto"/>
            </w:tcBorders>
            <w:shd w:val="clear" w:color="auto" w:fill="auto"/>
            <w:vAlign w:val="center"/>
            <w:hideMark/>
          </w:tcPr>
          <w:p w14:paraId="6D030E1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20.03.2027.</w:t>
            </w:r>
          </w:p>
        </w:tc>
        <w:tc>
          <w:tcPr>
            <w:tcW w:w="2023" w:type="dxa"/>
            <w:tcBorders>
              <w:top w:val="nil"/>
              <w:left w:val="nil"/>
              <w:bottom w:val="single" w:sz="4" w:space="0" w:color="auto"/>
              <w:right w:val="single" w:sz="4" w:space="0" w:color="auto"/>
            </w:tcBorders>
            <w:shd w:val="clear" w:color="auto" w:fill="auto"/>
            <w:noWrap/>
            <w:vAlign w:val="center"/>
            <w:hideMark/>
          </w:tcPr>
          <w:p w14:paraId="293FB6A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118 337 € </w:t>
            </w:r>
          </w:p>
        </w:tc>
        <w:tc>
          <w:tcPr>
            <w:tcW w:w="1361" w:type="dxa"/>
            <w:tcBorders>
              <w:top w:val="nil"/>
              <w:left w:val="nil"/>
              <w:bottom w:val="single" w:sz="4" w:space="0" w:color="auto"/>
              <w:right w:val="single" w:sz="4" w:space="0" w:color="auto"/>
            </w:tcBorders>
            <w:shd w:val="clear" w:color="auto" w:fill="auto"/>
            <w:noWrap/>
            <w:vAlign w:val="center"/>
            <w:hideMark/>
          </w:tcPr>
          <w:p w14:paraId="0C50320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7B9B802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11 553 € </w:t>
            </w:r>
          </w:p>
        </w:tc>
        <w:tc>
          <w:tcPr>
            <w:tcW w:w="1701" w:type="dxa"/>
            <w:tcBorders>
              <w:top w:val="nil"/>
              <w:left w:val="nil"/>
              <w:bottom w:val="single" w:sz="4" w:space="0" w:color="auto"/>
              <w:right w:val="single" w:sz="4" w:space="0" w:color="auto"/>
            </w:tcBorders>
            <w:shd w:val="clear" w:color="auto" w:fill="auto"/>
            <w:noWrap/>
            <w:vAlign w:val="center"/>
            <w:hideMark/>
          </w:tcPr>
          <w:p w14:paraId="178FEA3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106 784 € </w:t>
            </w:r>
          </w:p>
        </w:tc>
      </w:tr>
      <w:tr w:rsidR="003E232B" w:rsidRPr="006F351D" w14:paraId="72392C66" w14:textId="77777777" w:rsidTr="00140489">
        <w:trPr>
          <w:gridAfter w:val="1"/>
          <w:wAfter w:w="9" w:type="dxa"/>
          <w:trHeight w:val="422"/>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8F7E70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6</w:t>
            </w:r>
          </w:p>
        </w:tc>
        <w:tc>
          <w:tcPr>
            <w:tcW w:w="4781" w:type="dxa"/>
            <w:tcBorders>
              <w:top w:val="nil"/>
              <w:left w:val="nil"/>
              <w:bottom w:val="single" w:sz="4" w:space="0" w:color="auto"/>
              <w:right w:val="single" w:sz="4" w:space="0" w:color="auto"/>
            </w:tcBorders>
            <w:shd w:val="clear" w:color="auto" w:fill="auto"/>
            <w:vAlign w:val="center"/>
            <w:hideMark/>
          </w:tcPr>
          <w:p w14:paraId="59680D4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ERAF Ūdenssaimniecības attīstība mazās apdzīvotās vietās</w:t>
            </w:r>
          </w:p>
        </w:tc>
        <w:tc>
          <w:tcPr>
            <w:tcW w:w="1524" w:type="dxa"/>
            <w:tcBorders>
              <w:top w:val="nil"/>
              <w:left w:val="nil"/>
              <w:bottom w:val="single" w:sz="4" w:space="0" w:color="auto"/>
              <w:right w:val="single" w:sz="4" w:space="0" w:color="auto"/>
            </w:tcBorders>
            <w:shd w:val="clear" w:color="auto" w:fill="auto"/>
            <w:vAlign w:val="center"/>
            <w:hideMark/>
          </w:tcPr>
          <w:p w14:paraId="07D24D1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29.03.2007.</w:t>
            </w:r>
          </w:p>
        </w:tc>
        <w:tc>
          <w:tcPr>
            <w:tcW w:w="1261" w:type="dxa"/>
            <w:tcBorders>
              <w:top w:val="nil"/>
              <w:left w:val="nil"/>
              <w:bottom w:val="single" w:sz="4" w:space="0" w:color="auto"/>
              <w:right w:val="single" w:sz="4" w:space="0" w:color="auto"/>
            </w:tcBorders>
            <w:shd w:val="clear" w:color="auto" w:fill="auto"/>
            <w:vAlign w:val="center"/>
            <w:hideMark/>
          </w:tcPr>
          <w:p w14:paraId="29E50FB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20.03.2027.</w:t>
            </w:r>
          </w:p>
        </w:tc>
        <w:tc>
          <w:tcPr>
            <w:tcW w:w="2023" w:type="dxa"/>
            <w:tcBorders>
              <w:top w:val="nil"/>
              <w:left w:val="nil"/>
              <w:bottom w:val="single" w:sz="4" w:space="0" w:color="auto"/>
              <w:right w:val="single" w:sz="4" w:space="0" w:color="auto"/>
            </w:tcBorders>
            <w:shd w:val="clear" w:color="auto" w:fill="auto"/>
            <w:noWrap/>
            <w:vAlign w:val="center"/>
            <w:hideMark/>
          </w:tcPr>
          <w:p w14:paraId="5399234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247 241 € </w:t>
            </w:r>
          </w:p>
        </w:tc>
        <w:tc>
          <w:tcPr>
            <w:tcW w:w="1361" w:type="dxa"/>
            <w:tcBorders>
              <w:top w:val="nil"/>
              <w:left w:val="nil"/>
              <w:bottom w:val="single" w:sz="4" w:space="0" w:color="auto"/>
              <w:right w:val="single" w:sz="4" w:space="0" w:color="auto"/>
            </w:tcBorders>
            <w:shd w:val="clear" w:color="auto" w:fill="auto"/>
            <w:noWrap/>
            <w:vAlign w:val="center"/>
            <w:hideMark/>
          </w:tcPr>
          <w:p w14:paraId="34EAD99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30AA79A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   € </w:t>
            </w:r>
          </w:p>
        </w:tc>
        <w:tc>
          <w:tcPr>
            <w:tcW w:w="1701" w:type="dxa"/>
            <w:tcBorders>
              <w:top w:val="nil"/>
              <w:left w:val="nil"/>
              <w:bottom w:val="single" w:sz="4" w:space="0" w:color="auto"/>
              <w:right w:val="single" w:sz="4" w:space="0" w:color="auto"/>
            </w:tcBorders>
            <w:shd w:val="clear" w:color="auto" w:fill="auto"/>
            <w:noWrap/>
            <w:vAlign w:val="center"/>
            <w:hideMark/>
          </w:tcPr>
          <w:p w14:paraId="1709E8E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247 241 € </w:t>
            </w:r>
          </w:p>
        </w:tc>
      </w:tr>
      <w:tr w:rsidR="003E232B" w:rsidRPr="006F351D" w14:paraId="6FBFB9A3" w14:textId="77777777" w:rsidTr="00140489">
        <w:trPr>
          <w:gridAfter w:val="1"/>
          <w:wAfter w:w="9" w:type="dxa"/>
          <w:trHeight w:val="316"/>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6694BA1"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7</w:t>
            </w:r>
          </w:p>
        </w:tc>
        <w:tc>
          <w:tcPr>
            <w:tcW w:w="4781" w:type="dxa"/>
            <w:tcBorders>
              <w:top w:val="nil"/>
              <w:left w:val="nil"/>
              <w:bottom w:val="single" w:sz="4" w:space="0" w:color="auto"/>
              <w:right w:val="single" w:sz="4" w:space="0" w:color="auto"/>
            </w:tcBorders>
            <w:shd w:val="clear" w:color="auto" w:fill="auto"/>
            <w:vAlign w:val="center"/>
            <w:hideMark/>
          </w:tcPr>
          <w:p w14:paraId="60871BA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Pagastmājas jumta remonts, inventāra iegāde Duntes TN</w:t>
            </w:r>
          </w:p>
        </w:tc>
        <w:tc>
          <w:tcPr>
            <w:tcW w:w="1524" w:type="dxa"/>
            <w:tcBorders>
              <w:top w:val="nil"/>
              <w:left w:val="nil"/>
              <w:bottom w:val="single" w:sz="4" w:space="0" w:color="auto"/>
              <w:right w:val="single" w:sz="4" w:space="0" w:color="auto"/>
            </w:tcBorders>
            <w:shd w:val="clear" w:color="auto" w:fill="auto"/>
            <w:noWrap/>
            <w:vAlign w:val="center"/>
            <w:hideMark/>
          </w:tcPr>
          <w:p w14:paraId="3A3CD06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01.06.2007.</w:t>
            </w:r>
          </w:p>
        </w:tc>
        <w:tc>
          <w:tcPr>
            <w:tcW w:w="1261" w:type="dxa"/>
            <w:tcBorders>
              <w:top w:val="nil"/>
              <w:left w:val="nil"/>
              <w:bottom w:val="single" w:sz="4" w:space="0" w:color="auto"/>
              <w:right w:val="single" w:sz="4" w:space="0" w:color="auto"/>
            </w:tcBorders>
            <w:shd w:val="clear" w:color="auto" w:fill="auto"/>
            <w:noWrap/>
            <w:vAlign w:val="center"/>
            <w:hideMark/>
          </w:tcPr>
          <w:p w14:paraId="4A13C72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20.03.2022.</w:t>
            </w:r>
          </w:p>
        </w:tc>
        <w:tc>
          <w:tcPr>
            <w:tcW w:w="2023" w:type="dxa"/>
            <w:tcBorders>
              <w:top w:val="nil"/>
              <w:left w:val="nil"/>
              <w:bottom w:val="single" w:sz="4" w:space="0" w:color="auto"/>
              <w:right w:val="single" w:sz="4" w:space="0" w:color="auto"/>
            </w:tcBorders>
            <w:shd w:val="clear" w:color="auto" w:fill="auto"/>
            <w:noWrap/>
            <w:vAlign w:val="center"/>
            <w:hideMark/>
          </w:tcPr>
          <w:p w14:paraId="73CAE9F1"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21 811 € </w:t>
            </w:r>
          </w:p>
        </w:tc>
        <w:tc>
          <w:tcPr>
            <w:tcW w:w="1361" w:type="dxa"/>
            <w:tcBorders>
              <w:top w:val="nil"/>
              <w:left w:val="nil"/>
              <w:bottom w:val="single" w:sz="4" w:space="0" w:color="auto"/>
              <w:right w:val="single" w:sz="4" w:space="0" w:color="auto"/>
            </w:tcBorders>
            <w:shd w:val="clear" w:color="auto" w:fill="auto"/>
            <w:noWrap/>
            <w:vAlign w:val="center"/>
            <w:hideMark/>
          </w:tcPr>
          <w:p w14:paraId="4A7DC22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558E38E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4 166 € </w:t>
            </w:r>
          </w:p>
        </w:tc>
        <w:tc>
          <w:tcPr>
            <w:tcW w:w="1701" w:type="dxa"/>
            <w:tcBorders>
              <w:top w:val="nil"/>
              <w:left w:val="nil"/>
              <w:bottom w:val="single" w:sz="4" w:space="0" w:color="auto"/>
              <w:right w:val="single" w:sz="4" w:space="0" w:color="auto"/>
            </w:tcBorders>
            <w:shd w:val="clear" w:color="auto" w:fill="auto"/>
            <w:noWrap/>
            <w:vAlign w:val="center"/>
            <w:hideMark/>
          </w:tcPr>
          <w:p w14:paraId="4C29842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17 645 € </w:t>
            </w:r>
          </w:p>
        </w:tc>
      </w:tr>
      <w:tr w:rsidR="003E232B" w:rsidRPr="006F351D" w14:paraId="4013421A" w14:textId="77777777" w:rsidTr="00140489">
        <w:trPr>
          <w:gridAfter w:val="1"/>
          <w:wAfter w:w="9" w:type="dxa"/>
          <w:trHeight w:val="30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9418A8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8</w:t>
            </w:r>
          </w:p>
        </w:tc>
        <w:tc>
          <w:tcPr>
            <w:tcW w:w="4781" w:type="dxa"/>
            <w:tcBorders>
              <w:top w:val="nil"/>
              <w:left w:val="nil"/>
              <w:bottom w:val="single" w:sz="4" w:space="0" w:color="auto"/>
              <w:right w:val="single" w:sz="4" w:space="0" w:color="auto"/>
            </w:tcBorders>
            <w:shd w:val="clear" w:color="auto" w:fill="auto"/>
            <w:vAlign w:val="center"/>
            <w:hideMark/>
          </w:tcPr>
          <w:p w14:paraId="526BBDCC"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Pagasta ceļu remonts</w:t>
            </w:r>
          </w:p>
        </w:tc>
        <w:tc>
          <w:tcPr>
            <w:tcW w:w="1524" w:type="dxa"/>
            <w:tcBorders>
              <w:top w:val="nil"/>
              <w:left w:val="nil"/>
              <w:bottom w:val="single" w:sz="4" w:space="0" w:color="auto"/>
              <w:right w:val="single" w:sz="4" w:space="0" w:color="auto"/>
            </w:tcBorders>
            <w:shd w:val="clear" w:color="auto" w:fill="auto"/>
            <w:noWrap/>
            <w:vAlign w:val="center"/>
            <w:hideMark/>
          </w:tcPr>
          <w:p w14:paraId="0A5D1EC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01.06.2007.</w:t>
            </w:r>
          </w:p>
        </w:tc>
        <w:tc>
          <w:tcPr>
            <w:tcW w:w="1261" w:type="dxa"/>
            <w:tcBorders>
              <w:top w:val="nil"/>
              <w:left w:val="nil"/>
              <w:bottom w:val="single" w:sz="4" w:space="0" w:color="auto"/>
              <w:right w:val="single" w:sz="4" w:space="0" w:color="auto"/>
            </w:tcBorders>
            <w:shd w:val="clear" w:color="auto" w:fill="auto"/>
            <w:noWrap/>
            <w:vAlign w:val="center"/>
            <w:hideMark/>
          </w:tcPr>
          <w:p w14:paraId="31720F0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20.03.2022.</w:t>
            </w:r>
          </w:p>
        </w:tc>
        <w:tc>
          <w:tcPr>
            <w:tcW w:w="2023" w:type="dxa"/>
            <w:tcBorders>
              <w:top w:val="nil"/>
              <w:left w:val="nil"/>
              <w:bottom w:val="single" w:sz="4" w:space="0" w:color="auto"/>
              <w:right w:val="single" w:sz="4" w:space="0" w:color="auto"/>
            </w:tcBorders>
            <w:shd w:val="clear" w:color="auto" w:fill="auto"/>
            <w:noWrap/>
            <w:vAlign w:val="center"/>
            <w:hideMark/>
          </w:tcPr>
          <w:p w14:paraId="7FB6965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76 037 € </w:t>
            </w:r>
          </w:p>
        </w:tc>
        <w:tc>
          <w:tcPr>
            <w:tcW w:w="1361" w:type="dxa"/>
            <w:tcBorders>
              <w:top w:val="nil"/>
              <w:left w:val="nil"/>
              <w:bottom w:val="single" w:sz="4" w:space="0" w:color="auto"/>
              <w:right w:val="single" w:sz="4" w:space="0" w:color="auto"/>
            </w:tcBorders>
            <w:shd w:val="clear" w:color="auto" w:fill="auto"/>
            <w:noWrap/>
            <w:vAlign w:val="center"/>
            <w:hideMark/>
          </w:tcPr>
          <w:p w14:paraId="1AB286E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4DEE637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14 496 € </w:t>
            </w:r>
          </w:p>
        </w:tc>
        <w:tc>
          <w:tcPr>
            <w:tcW w:w="1701" w:type="dxa"/>
            <w:tcBorders>
              <w:top w:val="nil"/>
              <w:left w:val="nil"/>
              <w:bottom w:val="single" w:sz="4" w:space="0" w:color="auto"/>
              <w:right w:val="single" w:sz="4" w:space="0" w:color="auto"/>
            </w:tcBorders>
            <w:shd w:val="clear" w:color="auto" w:fill="auto"/>
            <w:noWrap/>
            <w:vAlign w:val="center"/>
            <w:hideMark/>
          </w:tcPr>
          <w:p w14:paraId="4D6BEA9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61 541 € </w:t>
            </w:r>
          </w:p>
        </w:tc>
      </w:tr>
      <w:tr w:rsidR="003E232B" w:rsidRPr="006F351D" w14:paraId="03674BD3" w14:textId="77777777" w:rsidTr="00140489">
        <w:trPr>
          <w:gridAfter w:val="1"/>
          <w:wAfter w:w="9" w:type="dxa"/>
          <w:trHeight w:val="341"/>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DDBAF7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9</w:t>
            </w:r>
          </w:p>
        </w:tc>
        <w:tc>
          <w:tcPr>
            <w:tcW w:w="4781" w:type="dxa"/>
            <w:tcBorders>
              <w:top w:val="nil"/>
              <w:left w:val="nil"/>
              <w:bottom w:val="single" w:sz="4" w:space="0" w:color="auto"/>
              <w:right w:val="single" w:sz="4" w:space="0" w:color="auto"/>
            </w:tcBorders>
            <w:shd w:val="clear" w:color="auto" w:fill="auto"/>
            <w:vAlign w:val="center"/>
            <w:hideMark/>
          </w:tcPr>
          <w:p w14:paraId="2FE7682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Liepupes vidusskolas ēdināšanas bloka renovācija</w:t>
            </w:r>
          </w:p>
        </w:tc>
        <w:tc>
          <w:tcPr>
            <w:tcW w:w="1524" w:type="dxa"/>
            <w:tcBorders>
              <w:top w:val="nil"/>
              <w:left w:val="nil"/>
              <w:bottom w:val="single" w:sz="4" w:space="0" w:color="auto"/>
              <w:right w:val="single" w:sz="4" w:space="0" w:color="auto"/>
            </w:tcBorders>
            <w:shd w:val="clear" w:color="auto" w:fill="auto"/>
            <w:noWrap/>
            <w:vAlign w:val="center"/>
            <w:hideMark/>
          </w:tcPr>
          <w:p w14:paraId="5B92BC8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05.06.2007.</w:t>
            </w:r>
          </w:p>
        </w:tc>
        <w:tc>
          <w:tcPr>
            <w:tcW w:w="1261" w:type="dxa"/>
            <w:tcBorders>
              <w:top w:val="nil"/>
              <w:left w:val="nil"/>
              <w:bottom w:val="single" w:sz="4" w:space="0" w:color="auto"/>
              <w:right w:val="single" w:sz="4" w:space="0" w:color="auto"/>
            </w:tcBorders>
            <w:shd w:val="clear" w:color="auto" w:fill="auto"/>
            <w:noWrap/>
            <w:vAlign w:val="center"/>
            <w:hideMark/>
          </w:tcPr>
          <w:p w14:paraId="2756D77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20.05.2022.</w:t>
            </w:r>
          </w:p>
        </w:tc>
        <w:tc>
          <w:tcPr>
            <w:tcW w:w="2023" w:type="dxa"/>
            <w:tcBorders>
              <w:top w:val="nil"/>
              <w:left w:val="nil"/>
              <w:bottom w:val="single" w:sz="4" w:space="0" w:color="auto"/>
              <w:right w:val="single" w:sz="4" w:space="0" w:color="auto"/>
            </w:tcBorders>
            <w:shd w:val="clear" w:color="auto" w:fill="auto"/>
            <w:noWrap/>
            <w:vAlign w:val="center"/>
            <w:hideMark/>
          </w:tcPr>
          <w:p w14:paraId="4994BCF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32 857 € </w:t>
            </w:r>
          </w:p>
        </w:tc>
        <w:tc>
          <w:tcPr>
            <w:tcW w:w="1361" w:type="dxa"/>
            <w:tcBorders>
              <w:top w:val="nil"/>
              <w:left w:val="nil"/>
              <w:bottom w:val="single" w:sz="4" w:space="0" w:color="auto"/>
              <w:right w:val="single" w:sz="4" w:space="0" w:color="auto"/>
            </w:tcBorders>
            <w:shd w:val="clear" w:color="auto" w:fill="auto"/>
            <w:noWrap/>
            <w:vAlign w:val="center"/>
            <w:hideMark/>
          </w:tcPr>
          <w:p w14:paraId="6A21DCD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30221C2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5 976 € </w:t>
            </w:r>
          </w:p>
        </w:tc>
        <w:tc>
          <w:tcPr>
            <w:tcW w:w="1701" w:type="dxa"/>
            <w:tcBorders>
              <w:top w:val="nil"/>
              <w:left w:val="nil"/>
              <w:bottom w:val="single" w:sz="4" w:space="0" w:color="auto"/>
              <w:right w:val="single" w:sz="4" w:space="0" w:color="auto"/>
            </w:tcBorders>
            <w:shd w:val="clear" w:color="auto" w:fill="auto"/>
            <w:noWrap/>
            <w:vAlign w:val="center"/>
            <w:hideMark/>
          </w:tcPr>
          <w:p w14:paraId="279E6A7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26 881 € </w:t>
            </w:r>
          </w:p>
        </w:tc>
      </w:tr>
      <w:tr w:rsidR="003E232B" w:rsidRPr="006F351D" w14:paraId="51D46318" w14:textId="77777777" w:rsidTr="00140489">
        <w:trPr>
          <w:gridAfter w:val="1"/>
          <w:wAfter w:w="9" w:type="dxa"/>
          <w:trHeight w:val="248"/>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CD4830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10</w:t>
            </w:r>
          </w:p>
        </w:tc>
        <w:tc>
          <w:tcPr>
            <w:tcW w:w="4781" w:type="dxa"/>
            <w:tcBorders>
              <w:top w:val="nil"/>
              <w:left w:val="nil"/>
              <w:bottom w:val="single" w:sz="4" w:space="0" w:color="auto"/>
              <w:right w:val="single" w:sz="4" w:space="0" w:color="auto"/>
            </w:tcBorders>
            <w:shd w:val="clear" w:color="auto" w:fill="auto"/>
            <w:vAlign w:val="center"/>
            <w:hideMark/>
          </w:tcPr>
          <w:p w14:paraId="6FB408F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Liepupes vidusskolas fasādes siltināšana</w:t>
            </w:r>
          </w:p>
        </w:tc>
        <w:tc>
          <w:tcPr>
            <w:tcW w:w="1524" w:type="dxa"/>
            <w:tcBorders>
              <w:top w:val="nil"/>
              <w:left w:val="nil"/>
              <w:bottom w:val="single" w:sz="4" w:space="0" w:color="auto"/>
              <w:right w:val="single" w:sz="4" w:space="0" w:color="auto"/>
            </w:tcBorders>
            <w:shd w:val="clear" w:color="auto" w:fill="auto"/>
            <w:noWrap/>
            <w:vAlign w:val="center"/>
            <w:hideMark/>
          </w:tcPr>
          <w:p w14:paraId="68C9195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23.07.2007.</w:t>
            </w:r>
          </w:p>
        </w:tc>
        <w:tc>
          <w:tcPr>
            <w:tcW w:w="1261" w:type="dxa"/>
            <w:tcBorders>
              <w:top w:val="nil"/>
              <w:left w:val="nil"/>
              <w:bottom w:val="single" w:sz="4" w:space="0" w:color="auto"/>
              <w:right w:val="single" w:sz="4" w:space="0" w:color="auto"/>
            </w:tcBorders>
            <w:shd w:val="clear" w:color="auto" w:fill="auto"/>
            <w:noWrap/>
            <w:vAlign w:val="center"/>
            <w:hideMark/>
          </w:tcPr>
          <w:p w14:paraId="05DDF33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20.06.2022.</w:t>
            </w:r>
          </w:p>
        </w:tc>
        <w:tc>
          <w:tcPr>
            <w:tcW w:w="2023" w:type="dxa"/>
            <w:tcBorders>
              <w:top w:val="nil"/>
              <w:left w:val="nil"/>
              <w:bottom w:val="single" w:sz="4" w:space="0" w:color="auto"/>
              <w:right w:val="single" w:sz="4" w:space="0" w:color="auto"/>
            </w:tcBorders>
            <w:shd w:val="clear" w:color="auto" w:fill="auto"/>
            <w:noWrap/>
            <w:vAlign w:val="center"/>
            <w:hideMark/>
          </w:tcPr>
          <w:p w14:paraId="2EC7C82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19 519 € </w:t>
            </w:r>
          </w:p>
        </w:tc>
        <w:tc>
          <w:tcPr>
            <w:tcW w:w="1361" w:type="dxa"/>
            <w:tcBorders>
              <w:top w:val="nil"/>
              <w:left w:val="nil"/>
              <w:bottom w:val="single" w:sz="4" w:space="0" w:color="auto"/>
              <w:right w:val="single" w:sz="4" w:space="0" w:color="auto"/>
            </w:tcBorders>
            <w:shd w:val="clear" w:color="auto" w:fill="auto"/>
            <w:noWrap/>
            <w:vAlign w:val="center"/>
            <w:hideMark/>
          </w:tcPr>
          <w:p w14:paraId="4155D40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14B437A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3 563 € </w:t>
            </w:r>
          </w:p>
        </w:tc>
        <w:tc>
          <w:tcPr>
            <w:tcW w:w="1701" w:type="dxa"/>
            <w:tcBorders>
              <w:top w:val="nil"/>
              <w:left w:val="nil"/>
              <w:bottom w:val="single" w:sz="4" w:space="0" w:color="auto"/>
              <w:right w:val="single" w:sz="4" w:space="0" w:color="auto"/>
            </w:tcBorders>
            <w:shd w:val="clear" w:color="auto" w:fill="auto"/>
            <w:noWrap/>
            <w:vAlign w:val="center"/>
            <w:hideMark/>
          </w:tcPr>
          <w:p w14:paraId="60C71DF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15 956 € </w:t>
            </w:r>
          </w:p>
        </w:tc>
      </w:tr>
      <w:tr w:rsidR="003E232B" w:rsidRPr="006F351D" w14:paraId="20FF67D3" w14:textId="77777777" w:rsidTr="00140489">
        <w:trPr>
          <w:gridAfter w:val="1"/>
          <w:wAfter w:w="9" w:type="dxa"/>
          <w:trHeight w:val="30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BEA6091"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11</w:t>
            </w:r>
          </w:p>
        </w:tc>
        <w:tc>
          <w:tcPr>
            <w:tcW w:w="4781" w:type="dxa"/>
            <w:tcBorders>
              <w:top w:val="nil"/>
              <w:left w:val="nil"/>
              <w:bottom w:val="single" w:sz="4" w:space="0" w:color="auto"/>
              <w:right w:val="single" w:sz="4" w:space="0" w:color="auto"/>
            </w:tcBorders>
            <w:shd w:val="clear" w:color="auto" w:fill="auto"/>
            <w:vAlign w:val="center"/>
            <w:hideMark/>
          </w:tcPr>
          <w:p w14:paraId="4987742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Nekustamā īpašuma iegāde</w:t>
            </w:r>
          </w:p>
        </w:tc>
        <w:tc>
          <w:tcPr>
            <w:tcW w:w="1524" w:type="dxa"/>
            <w:tcBorders>
              <w:top w:val="nil"/>
              <w:left w:val="nil"/>
              <w:bottom w:val="single" w:sz="4" w:space="0" w:color="auto"/>
              <w:right w:val="single" w:sz="4" w:space="0" w:color="auto"/>
            </w:tcBorders>
            <w:shd w:val="clear" w:color="auto" w:fill="auto"/>
            <w:noWrap/>
            <w:vAlign w:val="center"/>
            <w:hideMark/>
          </w:tcPr>
          <w:p w14:paraId="6C7F5E4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16.05.2008.</w:t>
            </w:r>
          </w:p>
        </w:tc>
        <w:tc>
          <w:tcPr>
            <w:tcW w:w="1261" w:type="dxa"/>
            <w:tcBorders>
              <w:top w:val="nil"/>
              <w:left w:val="nil"/>
              <w:bottom w:val="single" w:sz="4" w:space="0" w:color="auto"/>
              <w:right w:val="single" w:sz="4" w:space="0" w:color="auto"/>
            </w:tcBorders>
            <w:shd w:val="clear" w:color="auto" w:fill="auto"/>
            <w:noWrap/>
            <w:vAlign w:val="center"/>
            <w:hideMark/>
          </w:tcPr>
          <w:p w14:paraId="6D506B0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20.09.2018.</w:t>
            </w:r>
          </w:p>
        </w:tc>
        <w:tc>
          <w:tcPr>
            <w:tcW w:w="2023" w:type="dxa"/>
            <w:tcBorders>
              <w:top w:val="nil"/>
              <w:left w:val="nil"/>
              <w:bottom w:val="single" w:sz="4" w:space="0" w:color="auto"/>
              <w:right w:val="single" w:sz="4" w:space="0" w:color="auto"/>
            </w:tcBorders>
            <w:shd w:val="clear" w:color="auto" w:fill="auto"/>
            <w:noWrap/>
            <w:vAlign w:val="center"/>
            <w:hideMark/>
          </w:tcPr>
          <w:p w14:paraId="4128112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40 842 € </w:t>
            </w:r>
          </w:p>
        </w:tc>
        <w:tc>
          <w:tcPr>
            <w:tcW w:w="1361" w:type="dxa"/>
            <w:tcBorders>
              <w:top w:val="nil"/>
              <w:left w:val="nil"/>
              <w:bottom w:val="single" w:sz="4" w:space="0" w:color="auto"/>
              <w:right w:val="single" w:sz="4" w:space="0" w:color="auto"/>
            </w:tcBorders>
            <w:shd w:val="clear" w:color="auto" w:fill="auto"/>
            <w:noWrap/>
            <w:vAlign w:val="center"/>
            <w:hideMark/>
          </w:tcPr>
          <w:p w14:paraId="392755B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350F548C"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23 352 € </w:t>
            </w:r>
          </w:p>
        </w:tc>
        <w:tc>
          <w:tcPr>
            <w:tcW w:w="1701" w:type="dxa"/>
            <w:tcBorders>
              <w:top w:val="nil"/>
              <w:left w:val="nil"/>
              <w:bottom w:val="single" w:sz="4" w:space="0" w:color="auto"/>
              <w:right w:val="single" w:sz="4" w:space="0" w:color="auto"/>
            </w:tcBorders>
            <w:shd w:val="clear" w:color="auto" w:fill="auto"/>
            <w:noWrap/>
            <w:vAlign w:val="center"/>
            <w:hideMark/>
          </w:tcPr>
          <w:p w14:paraId="282B524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17 490 € </w:t>
            </w:r>
          </w:p>
        </w:tc>
      </w:tr>
      <w:tr w:rsidR="003E232B" w:rsidRPr="006F351D" w14:paraId="34C2AB6A" w14:textId="77777777" w:rsidTr="00140489">
        <w:trPr>
          <w:gridAfter w:val="1"/>
          <w:wAfter w:w="9" w:type="dxa"/>
          <w:trHeight w:val="30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13EC5D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12</w:t>
            </w:r>
          </w:p>
        </w:tc>
        <w:tc>
          <w:tcPr>
            <w:tcW w:w="4781" w:type="dxa"/>
            <w:tcBorders>
              <w:top w:val="nil"/>
              <w:left w:val="nil"/>
              <w:bottom w:val="single" w:sz="4" w:space="0" w:color="auto"/>
              <w:right w:val="single" w:sz="4" w:space="0" w:color="auto"/>
            </w:tcBorders>
            <w:shd w:val="clear" w:color="auto" w:fill="auto"/>
            <w:vAlign w:val="center"/>
            <w:hideMark/>
          </w:tcPr>
          <w:p w14:paraId="6037DDA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Katlumājas rekonstrukcija</w:t>
            </w:r>
          </w:p>
        </w:tc>
        <w:tc>
          <w:tcPr>
            <w:tcW w:w="1524" w:type="dxa"/>
            <w:tcBorders>
              <w:top w:val="nil"/>
              <w:left w:val="nil"/>
              <w:bottom w:val="single" w:sz="4" w:space="0" w:color="auto"/>
              <w:right w:val="single" w:sz="4" w:space="0" w:color="auto"/>
            </w:tcBorders>
            <w:shd w:val="clear" w:color="auto" w:fill="auto"/>
            <w:noWrap/>
            <w:vAlign w:val="center"/>
            <w:hideMark/>
          </w:tcPr>
          <w:p w14:paraId="5A3F641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20.10.2008.</w:t>
            </w:r>
          </w:p>
        </w:tc>
        <w:tc>
          <w:tcPr>
            <w:tcW w:w="1261" w:type="dxa"/>
            <w:tcBorders>
              <w:top w:val="nil"/>
              <w:left w:val="nil"/>
              <w:bottom w:val="single" w:sz="4" w:space="0" w:color="auto"/>
              <w:right w:val="single" w:sz="4" w:space="0" w:color="auto"/>
            </w:tcBorders>
            <w:shd w:val="clear" w:color="auto" w:fill="auto"/>
            <w:noWrap/>
            <w:vAlign w:val="center"/>
            <w:hideMark/>
          </w:tcPr>
          <w:p w14:paraId="4CF0183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20.10.2023.</w:t>
            </w:r>
          </w:p>
        </w:tc>
        <w:tc>
          <w:tcPr>
            <w:tcW w:w="2023" w:type="dxa"/>
            <w:tcBorders>
              <w:top w:val="nil"/>
              <w:left w:val="nil"/>
              <w:bottom w:val="single" w:sz="4" w:space="0" w:color="auto"/>
              <w:right w:val="single" w:sz="4" w:space="0" w:color="auto"/>
            </w:tcBorders>
            <w:shd w:val="clear" w:color="auto" w:fill="auto"/>
            <w:noWrap/>
            <w:vAlign w:val="center"/>
            <w:hideMark/>
          </w:tcPr>
          <w:p w14:paraId="31DE60A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19 833 € </w:t>
            </w:r>
          </w:p>
        </w:tc>
        <w:tc>
          <w:tcPr>
            <w:tcW w:w="1361" w:type="dxa"/>
            <w:tcBorders>
              <w:top w:val="nil"/>
              <w:left w:val="nil"/>
              <w:bottom w:val="single" w:sz="4" w:space="0" w:color="auto"/>
              <w:right w:val="single" w:sz="4" w:space="0" w:color="auto"/>
            </w:tcBorders>
            <w:shd w:val="clear" w:color="auto" w:fill="auto"/>
            <w:noWrap/>
            <w:vAlign w:val="center"/>
            <w:hideMark/>
          </w:tcPr>
          <w:p w14:paraId="3B2EE2F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10C6516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2 942 € </w:t>
            </w:r>
          </w:p>
        </w:tc>
        <w:tc>
          <w:tcPr>
            <w:tcW w:w="1701" w:type="dxa"/>
            <w:tcBorders>
              <w:top w:val="nil"/>
              <w:left w:val="nil"/>
              <w:bottom w:val="single" w:sz="4" w:space="0" w:color="auto"/>
              <w:right w:val="single" w:sz="4" w:space="0" w:color="auto"/>
            </w:tcBorders>
            <w:shd w:val="clear" w:color="auto" w:fill="auto"/>
            <w:noWrap/>
            <w:vAlign w:val="center"/>
            <w:hideMark/>
          </w:tcPr>
          <w:p w14:paraId="232DF2A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16 891 € </w:t>
            </w:r>
          </w:p>
        </w:tc>
      </w:tr>
      <w:tr w:rsidR="003E232B" w:rsidRPr="006F351D" w14:paraId="47A42FC3" w14:textId="77777777" w:rsidTr="00140489">
        <w:trPr>
          <w:gridAfter w:val="1"/>
          <w:wAfter w:w="9" w:type="dxa"/>
          <w:trHeight w:val="556"/>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B36C49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13</w:t>
            </w:r>
          </w:p>
        </w:tc>
        <w:tc>
          <w:tcPr>
            <w:tcW w:w="4781" w:type="dxa"/>
            <w:tcBorders>
              <w:top w:val="nil"/>
              <w:left w:val="nil"/>
              <w:bottom w:val="single" w:sz="4" w:space="0" w:color="auto"/>
              <w:right w:val="single" w:sz="4" w:space="0" w:color="auto"/>
            </w:tcBorders>
            <w:shd w:val="clear" w:color="auto" w:fill="auto"/>
            <w:vAlign w:val="center"/>
            <w:hideMark/>
          </w:tcPr>
          <w:p w14:paraId="6F1FDE51"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KF ūdenssaimniecības attīstība Austrumlatvijas upju baseinos īstenošanai</w:t>
            </w:r>
          </w:p>
        </w:tc>
        <w:tc>
          <w:tcPr>
            <w:tcW w:w="1524" w:type="dxa"/>
            <w:tcBorders>
              <w:top w:val="nil"/>
              <w:left w:val="nil"/>
              <w:bottom w:val="single" w:sz="4" w:space="0" w:color="auto"/>
              <w:right w:val="single" w:sz="4" w:space="0" w:color="auto"/>
            </w:tcBorders>
            <w:shd w:val="clear" w:color="auto" w:fill="auto"/>
            <w:vAlign w:val="center"/>
            <w:hideMark/>
          </w:tcPr>
          <w:p w14:paraId="34A0BBF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19.12.2008.</w:t>
            </w:r>
          </w:p>
        </w:tc>
        <w:tc>
          <w:tcPr>
            <w:tcW w:w="1261" w:type="dxa"/>
            <w:tcBorders>
              <w:top w:val="nil"/>
              <w:left w:val="nil"/>
              <w:bottom w:val="single" w:sz="4" w:space="0" w:color="auto"/>
              <w:right w:val="single" w:sz="4" w:space="0" w:color="auto"/>
            </w:tcBorders>
            <w:shd w:val="clear" w:color="auto" w:fill="auto"/>
            <w:vAlign w:val="center"/>
            <w:hideMark/>
          </w:tcPr>
          <w:p w14:paraId="1558CEC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20.08.2028.</w:t>
            </w:r>
          </w:p>
        </w:tc>
        <w:tc>
          <w:tcPr>
            <w:tcW w:w="2023" w:type="dxa"/>
            <w:tcBorders>
              <w:top w:val="nil"/>
              <w:left w:val="nil"/>
              <w:bottom w:val="single" w:sz="4" w:space="0" w:color="auto"/>
              <w:right w:val="single" w:sz="4" w:space="0" w:color="auto"/>
            </w:tcBorders>
            <w:shd w:val="clear" w:color="auto" w:fill="auto"/>
            <w:noWrap/>
            <w:vAlign w:val="center"/>
            <w:hideMark/>
          </w:tcPr>
          <w:p w14:paraId="0B01510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303 748 € </w:t>
            </w:r>
          </w:p>
        </w:tc>
        <w:tc>
          <w:tcPr>
            <w:tcW w:w="1361" w:type="dxa"/>
            <w:tcBorders>
              <w:top w:val="nil"/>
              <w:left w:val="nil"/>
              <w:bottom w:val="single" w:sz="4" w:space="0" w:color="auto"/>
              <w:right w:val="single" w:sz="4" w:space="0" w:color="auto"/>
            </w:tcBorders>
            <w:shd w:val="clear" w:color="auto" w:fill="auto"/>
            <w:noWrap/>
            <w:vAlign w:val="center"/>
            <w:hideMark/>
          </w:tcPr>
          <w:p w14:paraId="4C8F58B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70" w:type="dxa"/>
            <w:tcBorders>
              <w:top w:val="nil"/>
              <w:left w:val="nil"/>
              <w:bottom w:val="single" w:sz="4" w:space="0" w:color="auto"/>
              <w:right w:val="single" w:sz="4" w:space="0" w:color="auto"/>
            </w:tcBorders>
            <w:shd w:val="clear" w:color="auto" w:fill="auto"/>
            <w:noWrap/>
            <w:vAlign w:val="center"/>
            <w:hideMark/>
          </w:tcPr>
          <w:p w14:paraId="324BE53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25 857 € </w:t>
            </w:r>
          </w:p>
        </w:tc>
        <w:tc>
          <w:tcPr>
            <w:tcW w:w="1701" w:type="dxa"/>
            <w:tcBorders>
              <w:top w:val="nil"/>
              <w:left w:val="nil"/>
              <w:bottom w:val="single" w:sz="4" w:space="0" w:color="auto"/>
              <w:right w:val="single" w:sz="4" w:space="0" w:color="auto"/>
            </w:tcBorders>
            <w:shd w:val="clear" w:color="auto" w:fill="auto"/>
            <w:noWrap/>
            <w:vAlign w:val="center"/>
            <w:hideMark/>
          </w:tcPr>
          <w:p w14:paraId="24A4217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        277 891 € </w:t>
            </w:r>
          </w:p>
        </w:tc>
      </w:tr>
      <w:tr w:rsidR="003E232B" w:rsidRPr="006F351D" w14:paraId="35F83735" w14:textId="77777777" w:rsidTr="00140489">
        <w:trPr>
          <w:gridAfter w:val="1"/>
          <w:wAfter w:w="9" w:type="dxa"/>
          <w:trHeight w:val="414"/>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936C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14</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14:paraId="4246B86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ERAF Projekta "Zilā karoga prasību nodrošināšana Baltijas jūras reģionā"</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2E1CE791"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19.06.2009.</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25EC61B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20.05.2029.</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14:paraId="786CB018" w14:textId="7CF596E8"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18 585 €</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7CAC7F07" w14:textId="74AB3166"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0092288E" w14:textId="3031DD1C"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2A908E" w14:textId="7FB863E4"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18 585 €</w:t>
            </w:r>
          </w:p>
        </w:tc>
      </w:tr>
      <w:tr w:rsidR="003E232B" w:rsidRPr="006F351D" w14:paraId="6985128A" w14:textId="77777777" w:rsidTr="00140489">
        <w:trPr>
          <w:gridAfter w:val="1"/>
          <w:wAfter w:w="9" w:type="dxa"/>
          <w:trHeight w:val="35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E6AC44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15</w:t>
            </w:r>
          </w:p>
        </w:tc>
        <w:tc>
          <w:tcPr>
            <w:tcW w:w="4781" w:type="dxa"/>
            <w:tcBorders>
              <w:top w:val="nil"/>
              <w:left w:val="nil"/>
              <w:bottom w:val="single" w:sz="4" w:space="0" w:color="auto"/>
              <w:right w:val="single" w:sz="4" w:space="0" w:color="auto"/>
            </w:tcBorders>
            <w:shd w:val="clear" w:color="auto" w:fill="auto"/>
            <w:vAlign w:val="center"/>
            <w:hideMark/>
          </w:tcPr>
          <w:p w14:paraId="30F7D49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Muižas ielas rekonstrukcija LAD projekts</w:t>
            </w:r>
          </w:p>
        </w:tc>
        <w:tc>
          <w:tcPr>
            <w:tcW w:w="1524" w:type="dxa"/>
            <w:tcBorders>
              <w:top w:val="nil"/>
              <w:left w:val="nil"/>
              <w:bottom w:val="single" w:sz="4" w:space="0" w:color="auto"/>
              <w:right w:val="single" w:sz="4" w:space="0" w:color="auto"/>
            </w:tcBorders>
            <w:shd w:val="clear" w:color="auto" w:fill="auto"/>
            <w:noWrap/>
            <w:vAlign w:val="center"/>
            <w:hideMark/>
          </w:tcPr>
          <w:p w14:paraId="2EA3A30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14.09.2009.</w:t>
            </w:r>
          </w:p>
        </w:tc>
        <w:tc>
          <w:tcPr>
            <w:tcW w:w="1261" w:type="dxa"/>
            <w:tcBorders>
              <w:top w:val="nil"/>
              <w:left w:val="nil"/>
              <w:bottom w:val="single" w:sz="4" w:space="0" w:color="auto"/>
              <w:right w:val="single" w:sz="4" w:space="0" w:color="auto"/>
            </w:tcBorders>
            <w:shd w:val="clear" w:color="auto" w:fill="auto"/>
            <w:noWrap/>
            <w:vAlign w:val="center"/>
            <w:hideMark/>
          </w:tcPr>
          <w:p w14:paraId="56B2659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20.07.2024.</w:t>
            </w:r>
          </w:p>
        </w:tc>
        <w:tc>
          <w:tcPr>
            <w:tcW w:w="2023" w:type="dxa"/>
            <w:tcBorders>
              <w:top w:val="nil"/>
              <w:left w:val="nil"/>
              <w:bottom w:val="single" w:sz="4" w:space="0" w:color="auto"/>
              <w:right w:val="single" w:sz="4" w:space="0" w:color="auto"/>
            </w:tcBorders>
            <w:shd w:val="clear" w:color="auto" w:fill="auto"/>
            <w:noWrap/>
            <w:vAlign w:val="center"/>
            <w:hideMark/>
          </w:tcPr>
          <w:p w14:paraId="14F10D9B" w14:textId="41893D6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58 783 €</w:t>
            </w:r>
          </w:p>
        </w:tc>
        <w:tc>
          <w:tcPr>
            <w:tcW w:w="1361" w:type="dxa"/>
            <w:tcBorders>
              <w:top w:val="nil"/>
              <w:left w:val="nil"/>
              <w:bottom w:val="single" w:sz="4" w:space="0" w:color="auto"/>
              <w:right w:val="single" w:sz="4" w:space="0" w:color="auto"/>
            </w:tcBorders>
            <w:shd w:val="clear" w:color="auto" w:fill="auto"/>
            <w:noWrap/>
            <w:vAlign w:val="center"/>
            <w:hideMark/>
          </w:tcPr>
          <w:p w14:paraId="7EA3B76A" w14:textId="4905E62C"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69C061FB" w14:textId="1D35E18D"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864 €</w:t>
            </w:r>
          </w:p>
        </w:tc>
        <w:tc>
          <w:tcPr>
            <w:tcW w:w="1701" w:type="dxa"/>
            <w:tcBorders>
              <w:top w:val="nil"/>
              <w:left w:val="nil"/>
              <w:bottom w:val="single" w:sz="4" w:space="0" w:color="auto"/>
              <w:right w:val="single" w:sz="4" w:space="0" w:color="auto"/>
            </w:tcBorders>
            <w:shd w:val="clear" w:color="auto" w:fill="auto"/>
            <w:noWrap/>
            <w:vAlign w:val="center"/>
            <w:hideMark/>
          </w:tcPr>
          <w:p w14:paraId="147BB96C" w14:textId="15F4B36C"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57 919 €</w:t>
            </w:r>
          </w:p>
        </w:tc>
      </w:tr>
      <w:tr w:rsidR="003E232B" w:rsidRPr="006F351D" w14:paraId="3241BF0E" w14:textId="77777777" w:rsidTr="00140489">
        <w:trPr>
          <w:gridAfter w:val="1"/>
          <w:wAfter w:w="9" w:type="dxa"/>
          <w:trHeight w:val="515"/>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1251BB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16</w:t>
            </w:r>
          </w:p>
        </w:tc>
        <w:tc>
          <w:tcPr>
            <w:tcW w:w="4781" w:type="dxa"/>
            <w:tcBorders>
              <w:top w:val="nil"/>
              <w:left w:val="nil"/>
              <w:bottom w:val="single" w:sz="4" w:space="0" w:color="auto"/>
              <w:right w:val="single" w:sz="4" w:space="0" w:color="auto"/>
            </w:tcBorders>
            <w:shd w:val="clear" w:color="auto" w:fill="auto"/>
            <w:vAlign w:val="center"/>
            <w:hideMark/>
          </w:tcPr>
          <w:p w14:paraId="77A4FE5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Materiālās bāzes pilnveidošana dabaszinātnēs un matemātikā Liepupes vidusskolā</w:t>
            </w:r>
          </w:p>
        </w:tc>
        <w:tc>
          <w:tcPr>
            <w:tcW w:w="1524" w:type="dxa"/>
            <w:tcBorders>
              <w:top w:val="nil"/>
              <w:left w:val="nil"/>
              <w:bottom w:val="single" w:sz="4" w:space="0" w:color="auto"/>
              <w:right w:val="single" w:sz="4" w:space="0" w:color="auto"/>
            </w:tcBorders>
            <w:shd w:val="clear" w:color="auto" w:fill="auto"/>
            <w:noWrap/>
            <w:vAlign w:val="center"/>
            <w:hideMark/>
          </w:tcPr>
          <w:p w14:paraId="0FBD442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19.06.2009.</w:t>
            </w:r>
          </w:p>
        </w:tc>
        <w:tc>
          <w:tcPr>
            <w:tcW w:w="1261" w:type="dxa"/>
            <w:tcBorders>
              <w:top w:val="nil"/>
              <w:left w:val="nil"/>
              <w:bottom w:val="single" w:sz="4" w:space="0" w:color="auto"/>
              <w:right w:val="single" w:sz="4" w:space="0" w:color="auto"/>
            </w:tcBorders>
            <w:shd w:val="clear" w:color="auto" w:fill="auto"/>
            <w:noWrap/>
            <w:vAlign w:val="center"/>
            <w:hideMark/>
          </w:tcPr>
          <w:p w14:paraId="6AECD7E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20.12.2017.</w:t>
            </w:r>
          </w:p>
        </w:tc>
        <w:tc>
          <w:tcPr>
            <w:tcW w:w="2023" w:type="dxa"/>
            <w:tcBorders>
              <w:top w:val="nil"/>
              <w:left w:val="nil"/>
              <w:bottom w:val="single" w:sz="4" w:space="0" w:color="auto"/>
              <w:right w:val="single" w:sz="4" w:space="0" w:color="auto"/>
            </w:tcBorders>
            <w:shd w:val="clear" w:color="auto" w:fill="auto"/>
            <w:noWrap/>
            <w:vAlign w:val="center"/>
            <w:hideMark/>
          </w:tcPr>
          <w:p w14:paraId="1B2367D3" w14:textId="3350FC12"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3 097 €</w:t>
            </w:r>
          </w:p>
        </w:tc>
        <w:tc>
          <w:tcPr>
            <w:tcW w:w="1361" w:type="dxa"/>
            <w:tcBorders>
              <w:top w:val="nil"/>
              <w:left w:val="nil"/>
              <w:bottom w:val="single" w:sz="4" w:space="0" w:color="auto"/>
              <w:right w:val="single" w:sz="4" w:space="0" w:color="auto"/>
            </w:tcBorders>
            <w:shd w:val="clear" w:color="auto" w:fill="auto"/>
            <w:noWrap/>
            <w:vAlign w:val="center"/>
            <w:hideMark/>
          </w:tcPr>
          <w:p w14:paraId="3852D867" w14:textId="44E3111C"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5D44BD96" w14:textId="61D32EA3"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3 097 €</w:t>
            </w:r>
          </w:p>
        </w:tc>
        <w:tc>
          <w:tcPr>
            <w:tcW w:w="1701" w:type="dxa"/>
            <w:tcBorders>
              <w:top w:val="nil"/>
              <w:left w:val="nil"/>
              <w:bottom w:val="single" w:sz="4" w:space="0" w:color="auto"/>
              <w:right w:val="single" w:sz="4" w:space="0" w:color="auto"/>
            </w:tcBorders>
            <w:shd w:val="clear" w:color="auto" w:fill="auto"/>
            <w:noWrap/>
            <w:vAlign w:val="center"/>
            <w:hideMark/>
          </w:tcPr>
          <w:p w14:paraId="3129F8FD" w14:textId="0E38A21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r>
      <w:tr w:rsidR="003E232B" w:rsidRPr="006F351D" w14:paraId="2E29B758" w14:textId="77777777" w:rsidTr="00140489">
        <w:trPr>
          <w:gridAfter w:val="1"/>
          <w:wAfter w:w="9" w:type="dxa"/>
          <w:trHeight w:val="496"/>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F4B37F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17</w:t>
            </w:r>
          </w:p>
        </w:tc>
        <w:tc>
          <w:tcPr>
            <w:tcW w:w="4781" w:type="dxa"/>
            <w:tcBorders>
              <w:top w:val="nil"/>
              <w:left w:val="nil"/>
              <w:bottom w:val="single" w:sz="4" w:space="0" w:color="auto"/>
              <w:right w:val="single" w:sz="4" w:space="0" w:color="auto"/>
            </w:tcBorders>
            <w:shd w:val="clear" w:color="auto" w:fill="auto"/>
            <w:vAlign w:val="center"/>
            <w:hideMark/>
          </w:tcPr>
          <w:p w14:paraId="23AE6A8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Jūras siltums kā atjaunojamās enerģijas izmantošana siltumapgādes sistēmā</w:t>
            </w:r>
          </w:p>
        </w:tc>
        <w:tc>
          <w:tcPr>
            <w:tcW w:w="1524" w:type="dxa"/>
            <w:tcBorders>
              <w:top w:val="nil"/>
              <w:left w:val="nil"/>
              <w:bottom w:val="single" w:sz="4" w:space="0" w:color="auto"/>
              <w:right w:val="single" w:sz="4" w:space="0" w:color="auto"/>
            </w:tcBorders>
            <w:shd w:val="clear" w:color="auto" w:fill="auto"/>
            <w:noWrap/>
            <w:vAlign w:val="center"/>
            <w:hideMark/>
          </w:tcPr>
          <w:p w14:paraId="753888B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19.07.2010.</w:t>
            </w:r>
          </w:p>
        </w:tc>
        <w:tc>
          <w:tcPr>
            <w:tcW w:w="1261" w:type="dxa"/>
            <w:tcBorders>
              <w:top w:val="nil"/>
              <w:left w:val="nil"/>
              <w:bottom w:val="single" w:sz="4" w:space="0" w:color="auto"/>
              <w:right w:val="single" w:sz="4" w:space="0" w:color="auto"/>
            </w:tcBorders>
            <w:shd w:val="clear" w:color="auto" w:fill="auto"/>
            <w:noWrap/>
            <w:vAlign w:val="center"/>
            <w:hideMark/>
          </w:tcPr>
          <w:p w14:paraId="14E0C02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20.06.2030.</w:t>
            </w:r>
          </w:p>
        </w:tc>
        <w:tc>
          <w:tcPr>
            <w:tcW w:w="2023" w:type="dxa"/>
            <w:tcBorders>
              <w:top w:val="nil"/>
              <w:left w:val="nil"/>
              <w:bottom w:val="single" w:sz="4" w:space="0" w:color="auto"/>
              <w:right w:val="single" w:sz="4" w:space="0" w:color="auto"/>
            </w:tcBorders>
            <w:shd w:val="clear" w:color="auto" w:fill="auto"/>
            <w:noWrap/>
            <w:vAlign w:val="center"/>
            <w:hideMark/>
          </w:tcPr>
          <w:p w14:paraId="0D374C97" w14:textId="3D5D2A7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115 196 €</w:t>
            </w:r>
          </w:p>
        </w:tc>
        <w:tc>
          <w:tcPr>
            <w:tcW w:w="1361" w:type="dxa"/>
            <w:tcBorders>
              <w:top w:val="nil"/>
              <w:left w:val="nil"/>
              <w:bottom w:val="single" w:sz="4" w:space="0" w:color="auto"/>
              <w:right w:val="single" w:sz="4" w:space="0" w:color="auto"/>
            </w:tcBorders>
            <w:shd w:val="clear" w:color="auto" w:fill="auto"/>
            <w:noWrap/>
            <w:vAlign w:val="center"/>
            <w:hideMark/>
          </w:tcPr>
          <w:p w14:paraId="1D8202D7" w14:textId="3A336A9B"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1FB3BE9C" w14:textId="0C5F08A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01" w:type="dxa"/>
            <w:tcBorders>
              <w:top w:val="nil"/>
              <w:left w:val="nil"/>
              <w:bottom w:val="single" w:sz="4" w:space="0" w:color="auto"/>
              <w:right w:val="single" w:sz="4" w:space="0" w:color="auto"/>
            </w:tcBorders>
            <w:shd w:val="clear" w:color="auto" w:fill="auto"/>
            <w:noWrap/>
            <w:vAlign w:val="center"/>
            <w:hideMark/>
          </w:tcPr>
          <w:p w14:paraId="4DA42B9B" w14:textId="7D3DECE7"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115 196 €</w:t>
            </w:r>
          </w:p>
        </w:tc>
      </w:tr>
      <w:tr w:rsidR="003E232B" w:rsidRPr="006F351D" w14:paraId="3B3DC401" w14:textId="77777777" w:rsidTr="00B72639">
        <w:trPr>
          <w:gridAfter w:val="1"/>
          <w:wAfter w:w="9" w:type="dxa"/>
          <w:trHeight w:val="548"/>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16B833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18</w:t>
            </w:r>
          </w:p>
        </w:tc>
        <w:tc>
          <w:tcPr>
            <w:tcW w:w="4781" w:type="dxa"/>
            <w:tcBorders>
              <w:top w:val="nil"/>
              <w:left w:val="nil"/>
              <w:bottom w:val="single" w:sz="4" w:space="0" w:color="auto"/>
              <w:right w:val="single" w:sz="4" w:space="0" w:color="auto"/>
            </w:tcBorders>
            <w:shd w:val="clear" w:color="auto" w:fill="auto"/>
            <w:vAlign w:val="center"/>
            <w:hideMark/>
          </w:tcPr>
          <w:p w14:paraId="64966D9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ERAF projekts Ūdenssaimniecības attīstība Liepupes ciemā</w:t>
            </w:r>
          </w:p>
        </w:tc>
        <w:tc>
          <w:tcPr>
            <w:tcW w:w="1524" w:type="dxa"/>
            <w:tcBorders>
              <w:top w:val="nil"/>
              <w:left w:val="nil"/>
              <w:bottom w:val="single" w:sz="4" w:space="0" w:color="auto"/>
              <w:right w:val="single" w:sz="4" w:space="0" w:color="auto"/>
            </w:tcBorders>
            <w:shd w:val="clear" w:color="auto" w:fill="auto"/>
            <w:noWrap/>
            <w:vAlign w:val="center"/>
            <w:hideMark/>
          </w:tcPr>
          <w:p w14:paraId="79F6F6B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26.08.2010.</w:t>
            </w:r>
          </w:p>
        </w:tc>
        <w:tc>
          <w:tcPr>
            <w:tcW w:w="1261" w:type="dxa"/>
            <w:tcBorders>
              <w:top w:val="nil"/>
              <w:left w:val="nil"/>
              <w:bottom w:val="single" w:sz="4" w:space="0" w:color="auto"/>
              <w:right w:val="single" w:sz="4" w:space="0" w:color="auto"/>
            </w:tcBorders>
            <w:shd w:val="clear" w:color="auto" w:fill="auto"/>
            <w:noWrap/>
            <w:vAlign w:val="center"/>
            <w:hideMark/>
          </w:tcPr>
          <w:p w14:paraId="1262F76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20.09.2030.</w:t>
            </w:r>
          </w:p>
        </w:tc>
        <w:tc>
          <w:tcPr>
            <w:tcW w:w="2023" w:type="dxa"/>
            <w:tcBorders>
              <w:top w:val="nil"/>
              <w:left w:val="nil"/>
              <w:bottom w:val="single" w:sz="4" w:space="0" w:color="auto"/>
              <w:right w:val="single" w:sz="4" w:space="0" w:color="auto"/>
            </w:tcBorders>
            <w:shd w:val="clear" w:color="auto" w:fill="auto"/>
            <w:noWrap/>
            <w:vAlign w:val="center"/>
            <w:hideMark/>
          </w:tcPr>
          <w:p w14:paraId="79B95A04" w14:textId="2A7EAD89"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90 636 €</w:t>
            </w:r>
          </w:p>
        </w:tc>
        <w:tc>
          <w:tcPr>
            <w:tcW w:w="1361" w:type="dxa"/>
            <w:tcBorders>
              <w:top w:val="nil"/>
              <w:left w:val="nil"/>
              <w:bottom w:val="single" w:sz="4" w:space="0" w:color="auto"/>
              <w:right w:val="single" w:sz="4" w:space="0" w:color="auto"/>
            </w:tcBorders>
            <w:shd w:val="clear" w:color="auto" w:fill="auto"/>
            <w:noWrap/>
            <w:vAlign w:val="center"/>
            <w:hideMark/>
          </w:tcPr>
          <w:p w14:paraId="56BF4F7A" w14:textId="58D42328"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0458D743" w14:textId="36084595"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6 597 €</w:t>
            </w:r>
          </w:p>
        </w:tc>
        <w:tc>
          <w:tcPr>
            <w:tcW w:w="1701" w:type="dxa"/>
            <w:tcBorders>
              <w:top w:val="nil"/>
              <w:left w:val="nil"/>
              <w:bottom w:val="single" w:sz="4" w:space="0" w:color="auto"/>
              <w:right w:val="single" w:sz="4" w:space="0" w:color="auto"/>
            </w:tcBorders>
            <w:shd w:val="clear" w:color="auto" w:fill="auto"/>
            <w:noWrap/>
            <w:vAlign w:val="center"/>
            <w:hideMark/>
          </w:tcPr>
          <w:p w14:paraId="5F46D3F2" w14:textId="30059990"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84 039 €</w:t>
            </w:r>
          </w:p>
        </w:tc>
      </w:tr>
      <w:tr w:rsidR="00B72639" w:rsidRPr="006F351D" w14:paraId="13390720" w14:textId="77777777" w:rsidTr="00B72639">
        <w:trPr>
          <w:gridAfter w:val="1"/>
          <w:wAfter w:w="9" w:type="dxa"/>
          <w:trHeight w:val="548"/>
        </w:trPr>
        <w:tc>
          <w:tcPr>
            <w:tcW w:w="8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ACCFE0" w14:textId="56FAB956" w:rsidR="00B72639" w:rsidRPr="006F351D" w:rsidRDefault="00B72639"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rPr>
              <w:t>Nr.p.k.</w:t>
            </w:r>
          </w:p>
        </w:tc>
        <w:tc>
          <w:tcPr>
            <w:tcW w:w="47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AF7740" w14:textId="6BA50483" w:rsidR="00B72639" w:rsidRPr="006F351D" w:rsidRDefault="00B72639"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rPr>
              <w:t xml:space="preserve"> Mērķis </w:t>
            </w:r>
          </w:p>
        </w:tc>
        <w:tc>
          <w:tcPr>
            <w:tcW w:w="152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2D7EB8E7" w14:textId="34AB017D" w:rsidR="00B72639" w:rsidRPr="006F351D" w:rsidRDefault="00B72639"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rPr>
              <w:t xml:space="preserve">Parakstīšanas datums </w:t>
            </w:r>
          </w:p>
        </w:tc>
        <w:tc>
          <w:tcPr>
            <w:tcW w:w="12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1884A0F" w14:textId="1F64E178" w:rsidR="00B72639" w:rsidRPr="006F351D" w:rsidRDefault="00B72639"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rPr>
              <w:t xml:space="preserve"> Apmaksas termiņš </w:t>
            </w:r>
          </w:p>
        </w:tc>
        <w:tc>
          <w:tcPr>
            <w:tcW w:w="202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148E20FB" w14:textId="7C2A6FE3" w:rsidR="00B72639" w:rsidRPr="006F351D" w:rsidRDefault="00B72639"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rPr>
              <w:t>Neapmaksātā summa uz 01.01.2017.</w:t>
            </w:r>
          </w:p>
        </w:tc>
        <w:tc>
          <w:tcPr>
            <w:tcW w:w="13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2B93F6A8" w14:textId="0313599F" w:rsidR="00B72639" w:rsidRPr="006F351D" w:rsidRDefault="00B72639"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rPr>
              <w:t>Saņemts</w:t>
            </w:r>
          </w:p>
        </w:tc>
        <w:tc>
          <w:tcPr>
            <w:tcW w:w="177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666A4AB8" w14:textId="1861C982" w:rsidR="00B72639" w:rsidRPr="006F351D" w:rsidRDefault="00B72639"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rPr>
              <w:t>Atmaksāts</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16C15DD2" w14:textId="7A7C422A" w:rsidR="00B72639" w:rsidRPr="006F351D" w:rsidRDefault="00B72639"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rPr>
              <w:t>Neapmaksātā summa uz 01.01.2018.</w:t>
            </w:r>
          </w:p>
        </w:tc>
      </w:tr>
      <w:tr w:rsidR="003E232B" w:rsidRPr="006F351D" w14:paraId="4DD56C0D" w14:textId="77777777" w:rsidTr="00B72639">
        <w:trPr>
          <w:gridAfter w:val="1"/>
          <w:wAfter w:w="9" w:type="dxa"/>
          <w:trHeight w:val="570"/>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5331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19</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14:paraId="35D56281" w14:textId="6860DE0A"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ELFLA projekts </w:t>
            </w:r>
            <w:r w:rsidR="0047138C" w:rsidRPr="006F351D">
              <w:rPr>
                <w:rFonts w:ascii="Times New Roman" w:hAnsi="Times New Roman" w:cs="Times New Roman"/>
                <w:sz w:val="24"/>
                <w:szCs w:val="24"/>
                <w:lang w:eastAsia="lv-LV"/>
              </w:rPr>
              <w:t>Rekreācijas</w:t>
            </w:r>
            <w:r w:rsidRPr="006F351D">
              <w:rPr>
                <w:rFonts w:ascii="Times New Roman" w:hAnsi="Times New Roman" w:cs="Times New Roman"/>
                <w:sz w:val="24"/>
                <w:szCs w:val="24"/>
                <w:lang w:eastAsia="lv-LV"/>
              </w:rPr>
              <w:t xml:space="preserve"> infrastruktūras izveide</w:t>
            </w:r>
            <w:r w:rsidR="0004162E" w:rsidRPr="006F351D">
              <w:rPr>
                <w:rFonts w:ascii="Times New Roman" w:hAnsi="Times New Roman" w:cs="Times New Roman"/>
                <w:sz w:val="24"/>
                <w:szCs w:val="24"/>
                <w:lang w:eastAsia="lv-LV"/>
              </w:rPr>
              <w:t xml:space="preserve"> </w:t>
            </w:r>
            <w:r w:rsidRPr="006F351D">
              <w:rPr>
                <w:rFonts w:ascii="Times New Roman" w:hAnsi="Times New Roman" w:cs="Times New Roman"/>
                <w:sz w:val="24"/>
                <w:szCs w:val="24"/>
                <w:lang w:eastAsia="lv-LV"/>
              </w:rPr>
              <w:t>Ainažu pilsētā</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5630B95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01.10.2010.</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26432D9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20.09.2030.</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14:paraId="7A383A9D" w14:textId="0EDE50E1"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27 297 €</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5A2D8D8C" w14:textId="01D1870F"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209C1F16" w14:textId="7BC440C8"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1 986 €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0613FB3" w14:textId="2A046C46"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25 311 €</w:t>
            </w:r>
          </w:p>
        </w:tc>
      </w:tr>
      <w:tr w:rsidR="003E232B" w:rsidRPr="006F351D" w14:paraId="0B7398E8" w14:textId="77777777" w:rsidTr="00140489">
        <w:trPr>
          <w:gridAfter w:val="1"/>
          <w:wAfter w:w="9" w:type="dxa"/>
          <w:trHeight w:val="32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F9F072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w:t>
            </w:r>
          </w:p>
        </w:tc>
        <w:tc>
          <w:tcPr>
            <w:tcW w:w="4781" w:type="dxa"/>
            <w:tcBorders>
              <w:top w:val="nil"/>
              <w:left w:val="nil"/>
              <w:bottom w:val="single" w:sz="4" w:space="0" w:color="auto"/>
              <w:right w:val="single" w:sz="4" w:space="0" w:color="auto"/>
            </w:tcBorders>
            <w:shd w:val="clear" w:color="auto" w:fill="auto"/>
            <w:vAlign w:val="center"/>
            <w:hideMark/>
          </w:tcPr>
          <w:p w14:paraId="62E1B071"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ELFLA projekts "Liepupes vidusskolas sporta zāles rekonstrukcija"</w:t>
            </w:r>
          </w:p>
        </w:tc>
        <w:tc>
          <w:tcPr>
            <w:tcW w:w="1524" w:type="dxa"/>
            <w:tcBorders>
              <w:top w:val="nil"/>
              <w:left w:val="nil"/>
              <w:bottom w:val="single" w:sz="4" w:space="0" w:color="auto"/>
              <w:right w:val="single" w:sz="4" w:space="0" w:color="auto"/>
            </w:tcBorders>
            <w:shd w:val="clear" w:color="auto" w:fill="auto"/>
            <w:noWrap/>
            <w:vAlign w:val="center"/>
            <w:hideMark/>
          </w:tcPr>
          <w:p w14:paraId="073ABA0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28.03.2011.</w:t>
            </w:r>
          </w:p>
        </w:tc>
        <w:tc>
          <w:tcPr>
            <w:tcW w:w="1261" w:type="dxa"/>
            <w:tcBorders>
              <w:top w:val="nil"/>
              <w:left w:val="nil"/>
              <w:bottom w:val="single" w:sz="4" w:space="0" w:color="auto"/>
              <w:right w:val="single" w:sz="4" w:space="0" w:color="auto"/>
            </w:tcBorders>
            <w:shd w:val="clear" w:color="auto" w:fill="auto"/>
            <w:noWrap/>
            <w:vAlign w:val="center"/>
            <w:hideMark/>
          </w:tcPr>
          <w:p w14:paraId="72FEF28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20.12.2021.</w:t>
            </w:r>
          </w:p>
        </w:tc>
        <w:tc>
          <w:tcPr>
            <w:tcW w:w="2023" w:type="dxa"/>
            <w:tcBorders>
              <w:top w:val="nil"/>
              <w:left w:val="nil"/>
              <w:bottom w:val="single" w:sz="4" w:space="0" w:color="auto"/>
              <w:right w:val="single" w:sz="4" w:space="0" w:color="auto"/>
            </w:tcBorders>
            <w:shd w:val="clear" w:color="auto" w:fill="auto"/>
            <w:noWrap/>
            <w:vAlign w:val="center"/>
            <w:hideMark/>
          </w:tcPr>
          <w:p w14:paraId="39AC4040" w14:textId="3E90F129"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10 401 €</w:t>
            </w:r>
          </w:p>
        </w:tc>
        <w:tc>
          <w:tcPr>
            <w:tcW w:w="1361" w:type="dxa"/>
            <w:tcBorders>
              <w:top w:val="nil"/>
              <w:left w:val="nil"/>
              <w:bottom w:val="single" w:sz="4" w:space="0" w:color="auto"/>
              <w:right w:val="single" w:sz="4" w:space="0" w:color="auto"/>
            </w:tcBorders>
            <w:shd w:val="clear" w:color="auto" w:fill="auto"/>
            <w:noWrap/>
            <w:vAlign w:val="center"/>
            <w:hideMark/>
          </w:tcPr>
          <w:p w14:paraId="2029AB19" w14:textId="59809240"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79959B5F" w14:textId="6A1E0BF8"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2 083 €</w:t>
            </w:r>
          </w:p>
        </w:tc>
        <w:tc>
          <w:tcPr>
            <w:tcW w:w="1701" w:type="dxa"/>
            <w:tcBorders>
              <w:top w:val="nil"/>
              <w:left w:val="nil"/>
              <w:bottom w:val="single" w:sz="4" w:space="0" w:color="auto"/>
              <w:right w:val="single" w:sz="4" w:space="0" w:color="auto"/>
            </w:tcBorders>
            <w:shd w:val="clear" w:color="auto" w:fill="auto"/>
            <w:noWrap/>
            <w:vAlign w:val="center"/>
            <w:hideMark/>
          </w:tcPr>
          <w:p w14:paraId="7B767BAD" w14:textId="20A83849"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8 318 €</w:t>
            </w:r>
          </w:p>
        </w:tc>
      </w:tr>
      <w:tr w:rsidR="003E232B" w:rsidRPr="006F351D" w14:paraId="51174797" w14:textId="77777777" w:rsidTr="00140489">
        <w:trPr>
          <w:gridAfter w:val="1"/>
          <w:wAfter w:w="9" w:type="dxa"/>
          <w:trHeight w:val="51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CBDB5E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21</w:t>
            </w:r>
          </w:p>
        </w:tc>
        <w:tc>
          <w:tcPr>
            <w:tcW w:w="4781" w:type="dxa"/>
            <w:tcBorders>
              <w:top w:val="nil"/>
              <w:left w:val="nil"/>
              <w:bottom w:val="single" w:sz="4" w:space="0" w:color="auto"/>
              <w:right w:val="single" w:sz="4" w:space="0" w:color="auto"/>
            </w:tcBorders>
            <w:shd w:val="clear" w:color="auto" w:fill="auto"/>
            <w:vAlign w:val="center"/>
            <w:hideMark/>
          </w:tcPr>
          <w:p w14:paraId="44F82C8B" w14:textId="67EB72FB"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LAD Kultūras </w:t>
            </w:r>
            <w:r w:rsidR="0004162E" w:rsidRPr="006F351D">
              <w:rPr>
                <w:rFonts w:ascii="Times New Roman" w:hAnsi="Times New Roman" w:cs="Times New Roman"/>
                <w:sz w:val="24"/>
                <w:szCs w:val="24"/>
                <w:lang w:eastAsia="lv-LV"/>
              </w:rPr>
              <w:t>infrastruktūras</w:t>
            </w:r>
            <w:r w:rsidRPr="006F351D">
              <w:rPr>
                <w:rFonts w:ascii="Times New Roman" w:hAnsi="Times New Roman" w:cs="Times New Roman"/>
                <w:sz w:val="24"/>
                <w:szCs w:val="24"/>
                <w:lang w:eastAsia="lv-LV"/>
              </w:rPr>
              <w:t xml:space="preserve"> rekonstrukcija Salacgrīvas novadā</w:t>
            </w:r>
          </w:p>
        </w:tc>
        <w:tc>
          <w:tcPr>
            <w:tcW w:w="1524" w:type="dxa"/>
            <w:tcBorders>
              <w:top w:val="nil"/>
              <w:left w:val="nil"/>
              <w:bottom w:val="single" w:sz="4" w:space="0" w:color="auto"/>
              <w:right w:val="single" w:sz="4" w:space="0" w:color="auto"/>
            </w:tcBorders>
            <w:shd w:val="clear" w:color="auto" w:fill="auto"/>
            <w:noWrap/>
            <w:vAlign w:val="center"/>
            <w:hideMark/>
          </w:tcPr>
          <w:p w14:paraId="7FD1B13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26.09.2011.</w:t>
            </w:r>
          </w:p>
        </w:tc>
        <w:tc>
          <w:tcPr>
            <w:tcW w:w="1261" w:type="dxa"/>
            <w:tcBorders>
              <w:top w:val="nil"/>
              <w:left w:val="nil"/>
              <w:bottom w:val="single" w:sz="4" w:space="0" w:color="auto"/>
              <w:right w:val="single" w:sz="4" w:space="0" w:color="auto"/>
            </w:tcBorders>
            <w:shd w:val="clear" w:color="auto" w:fill="auto"/>
            <w:noWrap/>
            <w:vAlign w:val="center"/>
            <w:hideMark/>
          </w:tcPr>
          <w:p w14:paraId="2A88EB0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20.12.2018.</w:t>
            </w:r>
          </w:p>
        </w:tc>
        <w:tc>
          <w:tcPr>
            <w:tcW w:w="2023" w:type="dxa"/>
            <w:tcBorders>
              <w:top w:val="nil"/>
              <w:left w:val="nil"/>
              <w:bottom w:val="single" w:sz="4" w:space="0" w:color="auto"/>
              <w:right w:val="single" w:sz="4" w:space="0" w:color="auto"/>
            </w:tcBorders>
            <w:shd w:val="clear" w:color="auto" w:fill="auto"/>
            <w:noWrap/>
            <w:vAlign w:val="center"/>
            <w:hideMark/>
          </w:tcPr>
          <w:p w14:paraId="61ACD67D" w14:textId="17A2BB0C"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13 064 €</w:t>
            </w:r>
          </w:p>
        </w:tc>
        <w:tc>
          <w:tcPr>
            <w:tcW w:w="1361" w:type="dxa"/>
            <w:tcBorders>
              <w:top w:val="nil"/>
              <w:left w:val="nil"/>
              <w:bottom w:val="single" w:sz="4" w:space="0" w:color="auto"/>
              <w:right w:val="single" w:sz="4" w:space="0" w:color="auto"/>
            </w:tcBorders>
            <w:shd w:val="clear" w:color="auto" w:fill="auto"/>
            <w:noWrap/>
            <w:vAlign w:val="center"/>
            <w:hideMark/>
          </w:tcPr>
          <w:p w14:paraId="3EAD51AD" w14:textId="58EE6C23"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1A2332A4" w14:textId="0EA0ACD6"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6 585 €</w:t>
            </w:r>
          </w:p>
        </w:tc>
        <w:tc>
          <w:tcPr>
            <w:tcW w:w="1701" w:type="dxa"/>
            <w:tcBorders>
              <w:top w:val="nil"/>
              <w:left w:val="nil"/>
              <w:bottom w:val="single" w:sz="4" w:space="0" w:color="auto"/>
              <w:right w:val="single" w:sz="4" w:space="0" w:color="auto"/>
            </w:tcBorders>
            <w:shd w:val="clear" w:color="auto" w:fill="auto"/>
            <w:noWrap/>
            <w:vAlign w:val="center"/>
            <w:hideMark/>
          </w:tcPr>
          <w:p w14:paraId="535A7A6B" w14:textId="10B69C21"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6 479 €</w:t>
            </w:r>
          </w:p>
        </w:tc>
      </w:tr>
      <w:tr w:rsidR="003E232B" w:rsidRPr="006F351D" w14:paraId="2C6E6959" w14:textId="77777777" w:rsidTr="00140489">
        <w:trPr>
          <w:gridAfter w:val="1"/>
          <w:wAfter w:w="9" w:type="dxa"/>
          <w:trHeight w:val="51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5225B3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22</w:t>
            </w:r>
          </w:p>
        </w:tc>
        <w:tc>
          <w:tcPr>
            <w:tcW w:w="4781" w:type="dxa"/>
            <w:tcBorders>
              <w:top w:val="nil"/>
              <w:left w:val="nil"/>
              <w:bottom w:val="single" w:sz="4" w:space="0" w:color="auto"/>
              <w:right w:val="single" w:sz="4" w:space="0" w:color="auto"/>
            </w:tcBorders>
            <w:shd w:val="clear" w:color="auto" w:fill="auto"/>
            <w:vAlign w:val="center"/>
            <w:hideMark/>
          </w:tcPr>
          <w:p w14:paraId="12118A3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Saules enerģija siltajam ūdenim Salacgrīvas novadā</w:t>
            </w:r>
          </w:p>
        </w:tc>
        <w:tc>
          <w:tcPr>
            <w:tcW w:w="1524" w:type="dxa"/>
            <w:tcBorders>
              <w:top w:val="nil"/>
              <w:left w:val="nil"/>
              <w:bottom w:val="single" w:sz="4" w:space="0" w:color="auto"/>
              <w:right w:val="single" w:sz="4" w:space="0" w:color="auto"/>
            </w:tcBorders>
            <w:shd w:val="clear" w:color="auto" w:fill="auto"/>
            <w:noWrap/>
            <w:vAlign w:val="center"/>
            <w:hideMark/>
          </w:tcPr>
          <w:p w14:paraId="45F0664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15.05.2012.</w:t>
            </w:r>
          </w:p>
        </w:tc>
        <w:tc>
          <w:tcPr>
            <w:tcW w:w="1261" w:type="dxa"/>
            <w:tcBorders>
              <w:top w:val="nil"/>
              <w:left w:val="nil"/>
              <w:bottom w:val="single" w:sz="4" w:space="0" w:color="auto"/>
              <w:right w:val="single" w:sz="4" w:space="0" w:color="auto"/>
            </w:tcBorders>
            <w:shd w:val="clear" w:color="auto" w:fill="auto"/>
            <w:noWrap/>
            <w:vAlign w:val="center"/>
            <w:hideMark/>
          </w:tcPr>
          <w:p w14:paraId="328F924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20.06.2020.</w:t>
            </w:r>
          </w:p>
        </w:tc>
        <w:tc>
          <w:tcPr>
            <w:tcW w:w="2023" w:type="dxa"/>
            <w:tcBorders>
              <w:top w:val="nil"/>
              <w:left w:val="nil"/>
              <w:bottom w:val="single" w:sz="4" w:space="0" w:color="auto"/>
              <w:right w:val="single" w:sz="4" w:space="0" w:color="auto"/>
            </w:tcBorders>
            <w:shd w:val="clear" w:color="auto" w:fill="auto"/>
            <w:noWrap/>
            <w:vAlign w:val="center"/>
            <w:hideMark/>
          </w:tcPr>
          <w:p w14:paraId="48EB45EB" w14:textId="636CB595"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7 218 €</w:t>
            </w:r>
          </w:p>
        </w:tc>
        <w:tc>
          <w:tcPr>
            <w:tcW w:w="1361" w:type="dxa"/>
            <w:tcBorders>
              <w:top w:val="nil"/>
              <w:left w:val="nil"/>
              <w:bottom w:val="single" w:sz="4" w:space="0" w:color="auto"/>
              <w:right w:val="single" w:sz="4" w:space="0" w:color="auto"/>
            </w:tcBorders>
            <w:shd w:val="clear" w:color="auto" w:fill="auto"/>
            <w:noWrap/>
            <w:vAlign w:val="center"/>
            <w:hideMark/>
          </w:tcPr>
          <w:p w14:paraId="04E634F2" w14:textId="5C7EFDBA"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0E89E2F6" w14:textId="2B22C20E"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2 071 €</w:t>
            </w:r>
          </w:p>
        </w:tc>
        <w:tc>
          <w:tcPr>
            <w:tcW w:w="1701" w:type="dxa"/>
            <w:tcBorders>
              <w:top w:val="nil"/>
              <w:left w:val="nil"/>
              <w:bottom w:val="single" w:sz="4" w:space="0" w:color="auto"/>
              <w:right w:val="single" w:sz="4" w:space="0" w:color="auto"/>
            </w:tcBorders>
            <w:shd w:val="clear" w:color="auto" w:fill="auto"/>
            <w:noWrap/>
            <w:vAlign w:val="center"/>
            <w:hideMark/>
          </w:tcPr>
          <w:p w14:paraId="5AD4AFF0" w14:textId="6AE0EADB"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5 147 €</w:t>
            </w:r>
          </w:p>
        </w:tc>
      </w:tr>
      <w:tr w:rsidR="003E232B" w:rsidRPr="006F351D" w14:paraId="3DEC09D9" w14:textId="77777777" w:rsidTr="00140489">
        <w:trPr>
          <w:gridAfter w:val="1"/>
          <w:wAfter w:w="9" w:type="dxa"/>
          <w:trHeight w:val="416"/>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2CC490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23</w:t>
            </w:r>
          </w:p>
        </w:tc>
        <w:tc>
          <w:tcPr>
            <w:tcW w:w="4781" w:type="dxa"/>
            <w:tcBorders>
              <w:top w:val="nil"/>
              <w:left w:val="nil"/>
              <w:bottom w:val="single" w:sz="4" w:space="0" w:color="auto"/>
              <w:right w:val="single" w:sz="4" w:space="0" w:color="auto"/>
            </w:tcBorders>
            <w:shd w:val="clear" w:color="auto" w:fill="auto"/>
            <w:vAlign w:val="center"/>
            <w:hideMark/>
          </w:tcPr>
          <w:p w14:paraId="121A9F9C"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Veloceliņu tīklu attīstība un uzlabošana Centrālās Baltijas reģionā</w:t>
            </w:r>
          </w:p>
        </w:tc>
        <w:tc>
          <w:tcPr>
            <w:tcW w:w="1524" w:type="dxa"/>
            <w:tcBorders>
              <w:top w:val="nil"/>
              <w:left w:val="nil"/>
              <w:bottom w:val="single" w:sz="4" w:space="0" w:color="auto"/>
              <w:right w:val="single" w:sz="4" w:space="0" w:color="auto"/>
            </w:tcBorders>
            <w:shd w:val="clear" w:color="auto" w:fill="auto"/>
            <w:noWrap/>
            <w:vAlign w:val="center"/>
            <w:hideMark/>
          </w:tcPr>
          <w:p w14:paraId="2269E62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06.08.2012.</w:t>
            </w:r>
          </w:p>
        </w:tc>
        <w:tc>
          <w:tcPr>
            <w:tcW w:w="1261" w:type="dxa"/>
            <w:tcBorders>
              <w:top w:val="nil"/>
              <w:left w:val="nil"/>
              <w:bottom w:val="single" w:sz="4" w:space="0" w:color="auto"/>
              <w:right w:val="single" w:sz="4" w:space="0" w:color="auto"/>
            </w:tcBorders>
            <w:shd w:val="clear" w:color="auto" w:fill="auto"/>
            <w:noWrap/>
            <w:vAlign w:val="center"/>
            <w:hideMark/>
          </w:tcPr>
          <w:p w14:paraId="53AE849C"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20.08.2032.</w:t>
            </w:r>
          </w:p>
        </w:tc>
        <w:tc>
          <w:tcPr>
            <w:tcW w:w="2023" w:type="dxa"/>
            <w:tcBorders>
              <w:top w:val="nil"/>
              <w:left w:val="nil"/>
              <w:bottom w:val="single" w:sz="4" w:space="0" w:color="auto"/>
              <w:right w:val="single" w:sz="4" w:space="0" w:color="auto"/>
            </w:tcBorders>
            <w:shd w:val="clear" w:color="auto" w:fill="auto"/>
            <w:noWrap/>
            <w:vAlign w:val="center"/>
            <w:hideMark/>
          </w:tcPr>
          <w:p w14:paraId="692241D7" w14:textId="5431BCF7"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14 846 €</w:t>
            </w:r>
          </w:p>
        </w:tc>
        <w:tc>
          <w:tcPr>
            <w:tcW w:w="1361" w:type="dxa"/>
            <w:tcBorders>
              <w:top w:val="nil"/>
              <w:left w:val="nil"/>
              <w:bottom w:val="single" w:sz="4" w:space="0" w:color="auto"/>
              <w:right w:val="single" w:sz="4" w:space="0" w:color="auto"/>
            </w:tcBorders>
            <w:shd w:val="clear" w:color="auto" w:fill="auto"/>
            <w:noWrap/>
            <w:vAlign w:val="center"/>
            <w:hideMark/>
          </w:tcPr>
          <w:p w14:paraId="6244C7E5" w14:textId="132B417A"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03B58086" w14:textId="0814EDA2"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2 287 €</w:t>
            </w:r>
          </w:p>
        </w:tc>
        <w:tc>
          <w:tcPr>
            <w:tcW w:w="1701" w:type="dxa"/>
            <w:tcBorders>
              <w:top w:val="nil"/>
              <w:left w:val="nil"/>
              <w:bottom w:val="single" w:sz="4" w:space="0" w:color="auto"/>
              <w:right w:val="single" w:sz="4" w:space="0" w:color="auto"/>
            </w:tcBorders>
            <w:shd w:val="clear" w:color="auto" w:fill="auto"/>
            <w:noWrap/>
            <w:vAlign w:val="center"/>
            <w:hideMark/>
          </w:tcPr>
          <w:p w14:paraId="65105078" w14:textId="11F75B9B"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12 559 €</w:t>
            </w:r>
          </w:p>
        </w:tc>
      </w:tr>
      <w:tr w:rsidR="003E232B" w:rsidRPr="006F351D" w14:paraId="2218DCD1" w14:textId="77777777" w:rsidTr="00140489">
        <w:trPr>
          <w:gridAfter w:val="1"/>
          <w:wAfter w:w="9" w:type="dxa"/>
          <w:trHeight w:val="692"/>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342A62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24</w:t>
            </w:r>
          </w:p>
        </w:tc>
        <w:tc>
          <w:tcPr>
            <w:tcW w:w="4781" w:type="dxa"/>
            <w:tcBorders>
              <w:top w:val="nil"/>
              <w:left w:val="nil"/>
              <w:bottom w:val="single" w:sz="4" w:space="0" w:color="auto"/>
              <w:right w:val="single" w:sz="4" w:space="0" w:color="auto"/>
            </w:tcBorders>
            <w:shd w:val="clear" w:color="auto" w:fill="auto"/>
            <w:vAlign w:val="center"/>
            <w:hideMark/>
          </w:tcPr>
          <w:p w14:paraId="4EECAAE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EZF projekts Mūzikas un deju studijas izveide Liepupes pagastā, un bērnu rotaļu laukumu izveide</w:t>
            </w:r>
          </w:p>
        </w:tc>
        <w:tc>
          <w:tcPr>
            <w:tcW w:w="1524" w:type="dxa"/>
            <w:tcBorders>
              <w:top w:val="nil"/>
              <w:left w:val="nil"/>
              <w:bottom w:val="single" w:sz="4" w:space="0" w:color="auto"/>
              <w:right w:val="single" w:sz="4" w:space="0" w:color="auto"/>
            </w:tcBorders>
            <w:shd w:val="clear" w:color="auto" w:fill="auto"/>
            <w:noWrap/>
            <w:vAlign w:val="center"/>
            <w:hideMark/>
          </w:tcPr>
          <w:p w14:paraId="6864B14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18.09.2012.</w:t>
            </w:r>
          </w:p>
        </w:tc>
        <w:tc>
          <w:tcPr>
            <w:tcW w:w="1261" w:type="dxa"/>
            <w:tcBorders>
              <w:top w:val="nil"/>
              <w:left w:val="nil"/>
              <w:bottom w:val="single" w:sz="4" w:space="0" w:color="auto"/>
              <w:right w:val="single" w:sz="4" w:space="0" w:color="auto"/>
            </w:tcBorders>
            <w:shd w:val="clear" w:color="auto" w:fill="auto"/>
            <w:noWrap/>
            <w:vAlign w:val="center"/>
            <w:hideMark/>
          </w:tcPr>
          <w:p w14:paraId="79F324A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20.09.2022.</w:t>
            </w:r>
          </w:p>
        </w:tc>
        <w:tc>
          <w:tcPr>
            <w:tcW w:w="2023" w:type="dxa"/>
            <w:tcBorders>
              <w:top w:val="nil"/>
              <w:left w:val="nil"/>
              <w:bottom w:val="single" w:sz="4" w:space="0" w:color="auto"/>
              <w:right w:val="single" w:sz="4" w:space="0" w:color="auto"/>
            </w:tcBorders>
            <w:shd w:val="clear" w:color="auto" w:fill="auto"/>
            <w:noWrap/>
            <w:vAlign w:val="center"/>
            <w:hideMark/>
          </w:tcPr>
          <w:p w14:paraId="7FD1E54B" w14:textId="6C8628C6"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12 126 €</w:t>
            </w:r>
          </w:p>
        </w:tc>
        <w:tc>
          <w:tcPr>
            <w:tcW w:w="1361" w:type="dxa"/>
            <w:tcBorders>
              <w:top w:val="nil"/>
              <w:left w:val="nil"/>
              <w:bottom w:val="single" w:sz="4" w:space="0" w:color="auto"/>
              <w:right w:val="single" w:sz="4" w:space="0" w:color="auto"/>
            </w:tcBorders>
            <w:shd w:val="clear" w:color="auto" w:fill="auto"/>
            <w:noWrap/>
            <w:vAlign w:val="center"/>
            <w:hideMark/>
          </w:tcPr>
          <w:p w14:paraId="32566B27" w14:textId="71D71EDA"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38598937" w14:textId="528CFC91"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8 084 €</w:t>
            </w:r>
          </w:p>
        </w:tc>
        <w:tc>
          <w:tcPr>
            <w:tcW w:w="1701" w:type="dxa"/>
            <w:tcBorders>
              <w:top w:val="nil"/>
              <w:left w:val="nil"/>
              <w:bottom w:val="single" w:sz="4" w:space="0" w:color="auto"/>
              <w:right w:val="single" w:sz="4" w:space="0" w:color="auto"/>
            </w:tcBorders>
            <w:shd w:val="clear" w:color="auto" w:fill="auto"/>
            <w:noWrap/>
            <w:vAlign w:val="center"/>
            <w:hideMark/>
          </w:tcPr>
          <w:p w14:paraId="5DF1D8D9" w14:textId="036359C2"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4 042 €</w:t>
            </w:r>
          </w:p>
        </w:tc>
      </w:tr>
      <w:tr w:rsidR="003E232B" w:rsidRPr="006F351D" w14:paraId="1D219D04" w14:textId="77777777" w:rsidTr="00140489">
        <w:trPr>
          <w:gridAfter w:val="1"/>
          <w:wAfter w:w="9" w:type="dxa"/>
          <w:trHeight w:val="662"/>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C0B8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25</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14:paraId="4AB400F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Latvijas un Šveices sadarbības projektam "Salacgrīvas novada multifunkcionālā jaunatnes iniciatīvu centra izveide"</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76957D9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21.11.2012.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5FFFC16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20.11.2032.</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14:paraId="71AA70A4" w14:textId="15DEADF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157 312 €</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32B02B94" w14:textId="1AC51F19"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2B84AB1A" w14:textId="0FB2B4FC"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9 832 €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BA4D239" w14:textId="0A17B1A5"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147 480 €</w:t>
            </w:r>
          </w:p>
        </w:tc>
      </w:tr>
      <w:tr w:rsidR="003E232B" w:rsidRPr="006F351D" w14:paraId="354EC7CA" w14:textId="77777777" w:rsidTr="00140489">
        <w:trPr>
          <w:gridAfter w:val="1"/>
          <w:wAfter w:w="9" w:type="dxa"/>
          <w:trHeight w:val="846"/>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D9160C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26</w:t>
            </w:r>
          </w:p>
        </w:tc>
        <w:tc>
          <w:tcPr>
            <w:tcW w:w="4781" w:type="dxa"/>
            <w:tcBorders>
              <w:top w:val="nil"/>
              <w:left w:val="nil"/>
              <w:bottom w:val="single" w:sz="4" w:space="0" w:color="auto"/>
              <w:right w:val="single" w:sz="4" w:space="0" w:color="auto"/>
            </w:tcBorders>
            <w:shd w:val="clear" w:color="auto" w:fill="auto"/>
            <w:vAlign w:val="center"/>
            <w:hideMark/>
          </w:tcPr>
          <w:p w14:paraId="3D3B2A62" w14:textId="59134782"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Igaunijas- Latvijas- Krievijas pārrobežu sadarbības programmas projekta (Nr.ELRI-106) "Sadarbība teātra un mūzikas mākslu attīstībā"</w:t>
            </w:r>
            <w:r w:rsidR="0004162E" w:rsidRPr="006F351D">
              <w:rPr>
                <w:rFonts w:ascii="Times New Roman" w:hAnsi="Times New Roman" w:cs="Times New Roman"/>
                <w:sz w:val="24"/>
                <w:szCs w:val="24"/>
                <w:lang w:eastAsia="lv-LV"/>
              </w:rPr>
              <w:t xml:space="preserve"> </w:t>
            </w:r>
            <w:r w:rsidRPr="006F351D">
              <w:rPr>
                <w:rFonts w:ascii="Times New Roman" w:hAnsi="Times New Roman" w:cs="Times New Roman"/>
                <w:sz w:val="24"/>
                <w:szCs w:val="24"/>
                <w:lang w:eastAsia="lv-LV"/>
              </w:rPr>
              <w:t>īstenošanai</w:t>
            </w:r>
          </w:p>
        </w:tc>
        <w:tc>
          <w:tcPr>
            <w:tcW w:w="1524" w:type="dxa"/>
            <w:tcBorders>
              <w:top w:val="nil"/>
              <w:left w:val="nil"/>
              <w:bottom w:val="single" w:sz="4" w:space="0" w:color="auto"/>
              <w:right w:val="single" w:sz="4" w:space="0" w:color="auto"/>
            </w:tcBorders>
            <w:shd w:val="clear" w:color="auto" w:fill="auto"/>
            <w:noWrap/>
            <w:vAlign w:val="center"/>
            <w:hideMark/>
          </w:tcPr>
          <w:p w14:paraId="21D5B4E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26.02.2013.</w:t>
            </w:r>
          </w:p>
        </w:tc>
        <w:tc>
          <w:tcPr>
            <w:tcW w:w="1261" w:type="dxa"/>
            <w:tcBorders>
              <w:top w:val="nil"/>
              <w:left w:val="nil"/>
              <w:bottom w:val="single" w:sz="4" w:space="0" w:color="auto"/>
              <w:right w:val="single" w:sz="4" w:space="0" w:color="auto"/>
            </w:tcBorders>
            <w:shd w:val="clear" w:color="auto" w:fill="auto"/>
            <w:noWrap/>
            <w:vAlign w:val="center"/>
            <w:hideMark/>
          </w:tcPr>
          <w:p w14:paraId="1E8946A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20.02.2033.</w:t>
            </w:r>
          </w:p>
        </w:tc>
        <w:tc>
          <w:tcPr>
            <w:tcW w:w="2023" w:type="dxa"/>
            <w:tcBorders>
              <w:top w:val="nil"/>
              <w:left w:val="nil"/>
              <w:bottom w:val="single" w:sz="4" w:space="0" w:color="auto"/>
              <w:right w:val="single" w:sz="4" w:space="0" w:color="auto"/>
            </w:tcBorders>
            <w:shd w:val="clear" w:color="auto" w:fill="auto"/>
            <w:noWrap/>
            <w:vAlign w:val="center"/>
            <w:hideMark/>
          </w:tcPr>
          <w:p w14:paraId="13683483" w14:textId="014C93F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11 956 €</w:t>
            </w:r>
          </w:p>
        </w:tc>
        <w:tc>
          <w:tcPr>
            <w:tcW w:w="1361" w:type="dxa"/>
            <w:tcBorders>
              <w:top w:val="nil"/>
              <w:left w:val="nil"/>
              <w:bottom w:val="single" w:sz="4" w:space="0" w:color="auto"/>
              <w:right w:val="single" w:sz="4" w:space="0" w:color="auto"/>
            </w:tcBorders>
            <w:shd w:val="clear" w:color="auto" w:fill="auto"/>
            <w:noWrap/>
            <w:vAlign w:val="center"/>
            <w:hideMark/>
          </w:tcPr>
          <w:p w14:paraId="1FB32FC7" w14:textId="71D5811C"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383CA2E3" w14:textId="3B1370B4"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1 708 €</w:t>
            </w:r>
          </w:p>
        </w:tc>
        <w:tc>
          <w:tcPr>
            <w:tcW w:w="1701" w:type="dxa"/>
            <w:tcBorders>
              <w:top w:val="nil"/>
              <w:left w:val="nil"/>
              <w:bottom w:val="single" w:sz="4" w:space="0" w:color="auto"/>
              <w:right w:val="single" w:sz="4" w:space="0" w:color="auto"/>
            </w:tcBorders>
            <w:shd w:val="clear" w:color="auto" w:fill="auto"/>
            <w:noWrap/>
            <w:vAlign w:val="center"/>
            <w:hideMark/>
          </w:tcPr>
          <w:p w14:paraId="09419DC8" w14:textId="2B4B7D35"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10 248 €</w:t>
            </w:r>
          </w:p>
        </w:tc>
      </w:tr>
      <w:tr w:rsidR="003E232B" w:rsidRPr="006F351D" w14:paraId="05D8D8A9" w14:textId="77777777" w:rsidTr="00140489">
        <w:trPr>
          <w:gridAfter w:val="1"/>
          <w:wAfter w:w="9" w:type="dxa"/>
          <w:trHeight w:val="392"/>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A536AD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27</w:t>
            </w:r>
          </w:p>
        </w:tc>
        <w:tc>
          <w:tcPr>
            <w:tcW w:w="4781" w:type="dxa"/>
            <w:tcBorders>
              <w:top w:val="nil"/>
              <w:left w:val="nil"/>
              <w:bottom w:val="single" w:sz="4" w:space="0" w:color="auto"/>
              <w:right w:val="single" w:sz="4" w:space="0" w:color="auto"/>
            </w:tcBorders>
            <w:shd w:val="clear" w:color="auto" w:fill="auto"/>
            <w:vAlign w:val="center"/>
            <w:hideMark/>
          </w:tcPr>
          <w:p w14:paraId="5D35DD5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EZF projekta "Multifunkcionālā centra izveide Salacgrīvā" īstenošanai</w:t>
            </w:r>
          </w:p>
        </w:tc>
        <w:tc>
          <w:tcPr>
            <w:tcW w:w="1524" w:type="dxa"/>
            <w:tcBorders>
              <w:top w:val="nil"/>
              <w:left w:val="nil"/>
              <w:bottom w:val="single" w:sz="4" w:space="0" w:color="auto"/>
              <w:right w:val="single" w:sz="4" w:space="0" w:color="auto"/>
            </w:tcBorders>
            <w:shd w:val="clear" w:color="auto" w:fill="auto"/>
            <w:noWrap/>
            <w:vAlign w:val="center"/>
            <w:hideMark/>
          </w:tcPr>
          <w:p w14:paraId="767957C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16.04.2013.</w:t>
            </w:r>
          </w:p>
        </w:tc>
        <w:tc>
          <w:tcPr>
            <w:tcW w:w="1261" w:type="dxa"/>
            <w:tcBorders>
              <w:top w:val="nil"/>
              <w:left w:val="nil"/>
              <w:bottom w:val="single" w:sz="4" w:space="0" w:color="auto"/>
              <w:right w:val="single" w:sz="4" w:space="0" w:color="auto"/>
            </w:tcBorders>
            <w:shd w:val="clear" w:color="auto" w:fill="auto"/>
            <w:noWrap/>
            <w:vAlign w:val="center"/>
            <w:hideMark/>
          </w:tcPr>
          <w:p w14:paraId="2828585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20.04.2033.</w:t>
            </w:r>
          </w:p>
        </w:tc>
        <w:tc>
          <w:tcPr>
            <w:tcW w:w="2023" w:type="dxa"/>
            <w:tcBorders>
              <w:top w:val="nil"/>
              <w:left w:val="nil"/>
              <w:bottom w:val="single" w:sz="4" w:space="0" w:color="auto"/>
              <w:right w:val="single" w:sz="4" w:space="0" w:color="auto"/>
            </w:tcBorders>
            <w:shd w:val="clear" w:color="auto" w:fill="auto"/>
            <w:noWrap/>
            <w:vAlign w:val="center"/>
            <w:hideMark/>
          </w:tcPr>
          <w:p w14:paraId="2ED1B130" w14:textId="7F7A45FF"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122 403 €</w:t>
            </w:r>
          </w:p>
        </w:tc>
        <w:tc>
          <w:tcPr>
            <w:tcW w:w="1361" w:type="dxa"/>
            <w:tcBorders>
              <w:top w:val="nil"/>
              <w:left w:val="nil"/>
              <w:bottom w:val="single" w:sz="4" w:space="0" w:color="auto"/>
              <w:right w:val="single" w:sz="4" w:space="0" w:color="auto"/>
            </w:tcBorders>
            <w:shd w:val="clear" w:color="auto" w:fill="auto"/>
            <w:noWrap/>
            <w:vAlign w:val="center"/>
            <w:hideMark/>
          </w:tcPr>
          <w:p w14:paraId="3D873F07" w14:textId="10DC4EBC"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0889B90D" w14:textId="218C9D7F"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01" w:type="dxa"/>
            <w:tcBorders>
              <w:top w:val="nil"/>
              <w:left w:val="nil"/>
              <w:bottom w:val="single" w:sz="4" w:space="0" w:color="auto"/>
              <w:right w:val="single" w:sz="4" w:space="0" w:color="auto"/>
            </w:tcBorders>
            <w:shd w:val="clear" w:color="auto" w:fill="auto"/>
            <w:noWrap/>
            <w:vAlign w:val="center"/>
            <w:hideMark/>
          </w:tcPr>
          <w:p w14:paraId="268CE278" w14:textId="7891EC1D"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122 403 €</w:t>
            </w:r>
          </w:p>
        </w:tc>
      </w:tr>
      <w:tr w:rsidR="003E232B" w:rsidRPr="006F351D" w14:paraId="07F8C24E" w14:textId="77777777" w:rsidTr="00140489">
        <w:trPr>
          <w:gridAfter w:val="1"/>
          <w:wAfter w:w="9" w:type="dxa"/>
          <w:trHeight w:val="488"/>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AFC6E4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28</w:t>
            </w:r>
          </w:p>
        </w:tc>
        <w:tc>
          <w:tcPr>
            <w:tcW w:w="4781" w:type="dxa"/>
            <w:tcBorders>
              <w:top w:val="nil"/>
              <w:left w:val="nil"/>
              <w:bottom w:val="single" w:sz="4" w:space="0" w:color="auto"/>
              <w:right w:val="single" w:sz="4" w:space="0" w:color="auto"/>
            </w:tcBorders>
            <w:shd w:val="clear" w:color="auto" w:fill="auto"/>
            <w:vAlign w:val="center"/>
            <w:hideMark/>
          </w:tcPr>
          <w:p w14:paraId="7120BF43"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ELFLA projekta "Sporta un atpūtas kompleksa "Zvejnieku parks" rekonstrukcija" īstenošanai</w:t>
            </w:r>
          </w:p>
        </w:tc>
        <w:tc>
          <w:tcPr>
            <w:tcW w:w="1524" w:type="dxa"/>
            <w:tcBorders>
              <w:top w:val="nil"/>
              <w:left w:val="nil"/>
              <w:bottom w:val="single" w:sz="4" w:space="0" w:color="auto"/>
              <w:right w:val="single" w:sz="4" w:space="0" w:color="auto"/>
            </w:tcBorders>
            <w:shd w:val="clear" w:color="auto" w:fill="auto"/>
            <w:noWrap/>
            <w:vAlign w:val="center"/>
            <w:hideMark/>
          </w:tcPr>
          <w:p w14:paraId="1056633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16.04.2013.</w:t>
            </w:r>
          </w:p>
        </w:tc>
        <w:tc>
          <w:tcPr>
            <w:tcW w:w="1261" w:type="dxa"/>
            <w:tcBorders>
              <w:top w:val="nil"/>
              <w:left w:val="nil"/>
              <w:bottom w:val="single" w:sz="4" w:space="0" w:color="auto"/>
              <w:right w:val="single" w:sz="4" w:space="0" w:color="auto"/>
            </w:tcBorders>
            <w:shd w:val="clear" w:color="auto" w:fill="auto"/>
            <w:noWrap/>
            <w:vAlign w:val="center"/>
            <w:hideMark/>
          </w:tcPr>
          <w:p w14:paraId="5D28911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20.04.2033.</w:t>
            </w:r>
          </w:p>
        </w:tc>
        <w:tc>
          <w:tcPr>
            <w:tcW w:w="2023" w:type="dxa"/>
            <w:tcBorders>
              <w:top w:val="nil"/>
              <w:left w:val="nil"/>
              <w:bottom w:val="single" w:sz="4" w:space="0" w:color="auto"/>
              <w:right w:val="single" w:sz="4" w:space="0" w:color="auto"/>
            </w:tcBorders>
            <w:shd w:val="clear" w:color="auto" w:fill="auto"/>
            <w:noWrap/>
            <w:vAlign w:val="center"/>
            <w:hideMark/>
          </w:tcPr>
          <w:p w14:paraId="7852F8F7" w14:textId="7CDBADD6"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143 088 €</w:t>
            </w:r>
          </w:p>
        </w:tc>
        <w:tc>
          <w:tcPr>
            <w:tcW w:w="1361" w:type="dxa"/>
            <w:tcBorders>
              <w:top w:val="nil"/>
              <w:left w:val="nil"/>
              <w:bottom w:val="single" w:sz="4" w:space="0" w:color="auto"/>
              <w:right w:val="single" w:sz="4" w:space="0" w:color="auto"/>
            </w:tcBorders>
            <w:shd w:val="clear" w:color="auto" w:fill="auto"/>
            <w:noWrap/>
            <w:vAlign w:val="center"/>
            <w:hideMark/>
          </w:tcPr>
          <w:p w14:paraId="2226253A" w14:textId="12A8DEBC"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2C6EE189" w14:textId="7FA242B3"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8 672 €</w:t>
            </w:r>
          </w:p>
        </w:tc>
        <w:tc>
          <w:tcPr>
            <w:tcW w:w="1701" w:type="dxa"/>
            <w:tcBorders>
              <w:top w:val="nil"/>
              <w:left w:val="nil"/>
              <w:bottom w:val="single" w:sz="4" w:space="0" w:color="auto"/>
              <w:right w:val="single" w:sz="4" w:space="0" w:color="auto"/>
            </w:tcBorders>
            <w:shd w:val="clear" w:color="auto" w:fill="auto"/>
            <w:noWrap/>
            <w:vAlign w:val="center"/>
            <w:hideMark/>
          </w:tcPr>
          <w:p w14:paraId="34CF18D7" w14:textId="21A01AF1"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134 416 €</w:t>
            </w:r>
          </w:p>
        </w:tc>
      </w:tr>
      <w:tr w:rsidR="003E232B" w:rsidRPr="006F351D" w14:paraId="043437B6" w14:textId="77777777" w:rsidTr="00140489">
        <w:trPr>
          <w:gridAfter w:val="1"/>
          <w:wAfter w:w="9" w:type="dxa"/>
          <w:trHeight w:val="729"/>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D42E7C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29</w:t>
            </w:r>
          </w:p>
        </w:tc>
        <w:tc>
          <w:tcPr>
            <w:tcW w:w="4781" w:type="dxa"/>
            <w:tcBorders>
              <w:top w:val="nil"/>
              <w:left w:val="nil"/>
              <w:bottom w:val="single" w:sz="4" w:space="0" w:color="auto"/>
              <w:right w:val="single" w:sz="4" w:space="0" w:color="auto"/>
            </w:tcBorders>
            <w:shd w:val="clear" w:color="auto" w:fill="auto"/>
            <w:vAlign w:val="center"/>
            <w:hideMark/>
          </w:tcPr>
          <w:p w14:paraId="3AC29509" w14:textId="0EC76085"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Projekta "Kompleksi risinājumi </w:t>
            </w:r>
            <w:r w:rsidR="0047138C" w:rsidRPr="006F351D">
              <w:rPr>
                <w:rFonts w:ascii="Times New Roman" w:hAnsi="Times New Roman" w:cs="Times New Roman"/>
                <w:sz w:val="24"/>
                <w:szCs w:val="24"/>
                <w:lang w:eastAsia="lv-LV"/>
              </w:rPr>
              <w:t>siltumnīcefekta</w:t>
            </w:r>
            <w:r w:rsidRPr="006F351D">
              <w:rPr>
                <w:rFonts w:ascii="Times New Roman" w:hAnsi="Times New Roman" w:cs="Times New Roman"/>
                <w:sz w:val="24"/>
                <w:szCs w:val="24"/>
                <w:lang w:eastAsia="lv-LV"/>
              </w:rPr>
              <w:t xml:space="preserve"> gāzu emisiju samazināšanai Salacgrīvas vidusskolā</w:t>
            </w:r>
          </w:p>
        </w:tc>
        <w:tc>
          <w:tcPr>
            <w:tcW w:w="1524" w:type="dxa"/>
            <w:tcBorders>
              <w:top w:val="nil"/>
              <w:left w:val="nil"/>
              <w:bottom w:val="single" w:sz="4" w:space="0" w:color="auto"/>
              <w:right w:val="single" w:sz="4" w:space="0" w:color="auto"/>
            </w:tcBorders>
            <w:shd w:val="clear" w:color="auto" w:fill="auto"/>
            <w:noWrap/>
            <w:vAlign w:val="center"/>
            <w:hideMark/>
          </w:tcPr>
          <w:p w14:paraId="55DC48B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20.06.2014.</w:t>
            </w:r>
          </w:p>
        </w:tc>
        <w:tc>
          <w:tcPr>
            <w:tcW w:w="1261" w:type="dxa"/>
            <w:tcBorders>
              <w:top w:val="nil"/>
              <w:left w:val="nil"/>
              <w:bottom w:val="single" w:sz="4" w:space="0" w:color="auto"/>
              <w:right w:val="single" w:sz="4" w:space="0" w:color="auto"/>
            </w:tcBorders>
            <w:shd w:val="clear" w:color="auto" w:fill="auto"/>
            <w:noWrap/>
            <w:vAlign w:val="center"/>
            <w:hideMark/>
          </w:tcPr>
          <w:p w14:paraId="7EDE9B7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20.06.2034.</w:t>
            </w:r>
          </w:p>
        </w:tc>
        <w:tc>
          <w:tcPr>
            <w:tcW w:w="2023" w:type="dxa"/>
            <w:tcBorders>
              <w:top w:val="nil"/>
              <w:left w:val="nil"/>
              <w:bottom w:val="single" w:sz="4" w:space="0" w:color="auto"/>
              <w:right w:val="single" w:sz="4" w:space="0" w:color="auto"/>
            </w:tcBorders>
            <w:shd w:val="clear" w:color="auto" w:fill="auto"/>
            <w:noWrap/>
            <w:vAlign w:val="center"/>
            <w:hideMark/>
          </w:tcPr>
          <w:p w14:paraId="3D00637A" w14:textId="3B994B00"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481 487 €</w:t>
            </w:r>
          </w:p>
        </w:tc>
        <w:tc>
          <w:tcPr>
            <w:tcW w:w="1361" w:type="dxa"/>
            <w:tcBorders>
              <w:top w:val="nil"/>
              <w:left w:val="nil"/>
              <w:bottom w:val="single" w:sz="4" w:space="0" w:color="auto"/>
              <w:right w:val="single" w:sz="4" w:space="0" w:color="auto"/>
            </w:tcBorders>
            <w:shd w:val="clear" w:color="auto" w:fill="auto"/>
            <w:noWrap/>
            <w:vAlign w:val="center"/>
            <w:hideMark/>
          </w:tcPr>
          <w:p w14:paraId="52F52167" w14:textId="02DF05BD"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210F3D58" w14:textId="2F9B4E91"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01" w:type="dxa"/>
            <w:tcBorders>
              <w:top w:val="nil"/>
              <w:left w:val="nil"/>
              <w:bottom w:val="single" w:sz="4" w:space="0" w:color="auto"/>
              <w:right w:val="single" w:sz="4" w:space="0" w:color="auto"/>
            </w:tcBorders>
            <w:shd w:val="clear" w:color="auto" w:fill="auto"/>
            <w:noWrap/>
            <w:vAlign w:val="center"/>
            <w:hideMark/>
          </w:tcPr>
          <w:p w14:paraId="60B11309" w14:textId="5312086D"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481 487 €</w:t>
            </w:r>
          </w:p>
        </w:tc>
      </w:tr>
      <w:tr w:rsidR="003E232B" w:rsidRPr="006F351D" w14:paraId="6F683422" w14:textId="77777777" w:rsidTr="00140489">
        <w:trPr>
          <w:gridAfter w:val="1"/>
          <w:wAfter w:w="9" w:type="dxa"/>
          <w:trHeight w:val="401"/>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249E2C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30</w:t>
            </w:r>
          </w:p>
        </w:tc>
        <w:tc>
          <w:tcPr>
            <w:tcW w:w="4781" w:type="dxa"/>
            <w:tcBorders>
              <w:top w:val="nil"/>
              <w:left w:val="nil"/>
              <w:bottom w:val="single" w:sz="4" w:space="0" w:color="auto"/>
              <w:right w:val="single" w:sz="4" w:space="0" w:color="auto"/>
            </w:tcBorders>
            <w:shd w:val="clear" w:color="auto" w:fill="auto"/>
            <w:vAlign w:val="center"/>
            <w:hideMark/>
          </w:tcPr>
          <w:p w14:paraId="324C9FD6"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Ūdenssaimniecības attī</w:t>
            </w:r>
            <w:r w:rsidR="0004162E" w:rsidRPr="006F351D">
              <w:rPr>
                <w:rFonts w:ascii="Times New Roman" w:hAnsi="Times New Roman" w:cs="Times New Roman"/>
                <w:sz w:val="24"/>
                <w:szCs w:val="24"/>
                <w:lang w:eastAsia="lv-LV"/>
              </w:rPr>
              <w:t>s</w:t>
            </w:r>
            <w:r w:rsidRPr="006F351D">
              <w:rPr>
                <w:rFonts w:ascii="Times New Roman" w:hAnsi="Times New Roman" w:cs="Times New Roman"/>
                <w:sz w:val="24"/>
                <w:szCs w:val="24"/>
                <w:lang w:eastAsia="lv-LV"/>
              </w:rPr>
              <w:t>tība Salacgrīvas pilsētā</w:t>
            </w:r>
          </w:p>
          <w:p w14:paraId="478D1BAC" w14:textId="0014A00C" w:rsidR="00E754A4" w:rsidRPr="006F351D" w:rsidRDefault="00E754A4" w:rsidP="00B72639">
            <w:pPr>
              <w:spacing w:after="0" w:line="240" w:lineRule="auto"/>
              <w:rPr>
                <w:rFonts w:ascii="Times New Roman" w:hAnsi="Times New Roman" w:cs="Times New Roman"/>
                <w:sz w:val="24"/>
                <w:szCs w:val="24"/>
                <w:lang w:eastAsia="lv-LV"/>
              </w:rPr>
            </w:pPr>
          </w:p>
        </w:tc>
        <w:tc>
          <w:tcPr>
            <w:tcW w:w="1524" w:type="dxa"/>
            <w:tcBorders>
              <w:top w:val="nil"/>
              <w:left w:val="nil"/>
              <w:bottom w:val="single" w:sz="4" w:space="0" w:color="auto"/>
              <w:right w:val="single" w:sz="4" w:space="0" w:color="auto"/>
            </w:tcBorders>
            <w:shd w:val="clear" w:color="auto" w:fill="auto"/>
            <w:noWrap/>
            <w:vAlign w:val="center"/>
            <w:hideMark/>
          </w:tcPr>
          <w:p w14:paraId="0B6B5E3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04.07.2014.</w:t>
            </w:r>
          </w:p>
        </w:tc>
        <w:tc>
          <w:tcPr>
            <w:tcW w:w="1261" w:type="dxa"/>
            <w:tcBorders>
              <w:top w:val="nil"/>
              <w:left w:val="nil"/>
              <w:bottom w:val="single" w:sz="4" w:space="0" w:color="auto"/>
              <w:right w:val="single" w:sz="4" w:space="0" w:color="auto"/>
            </w:tcBorders>
            <w:shd w:val="clear" w:color="auto" w:fill="auto"/>
            <w:noWrap/>
            <w:vAlign w:val="center"/>
            <w:hideMark/>
          </w:tcPr>
          <w:p w14:paraId="310B325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20.06.2034.</w:t>
            </w:r>
          </w:p>
        </w:tc>
        <w:tc>
          <w:tcPr>
            <w:tcW w:w="2023" w:type="dxa"/>
            <w:tcBorders>
              <w:top w:val="nil"/>
              <w:left w:val="nil"/>
              <w:bottom w:val="single" w:sz="4" w:space="0" w:color="auto"/>
              <w:right w:val="single" w:sz="4" w:space="0" w:color="auto"/>
            </w:tcBorders>
            <w:shd w:val="clear" w:color="auto" w:fill="auto"/>
            <w:noWrap/>
            <w:vAlign w:val="center"/>
            <w:hideMark/>
          </w:tcPr>
          <w:p w14:paraId="1595ECF9" w14:textId="4E59CBF9"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816 130 €</w:t>
            </w:r>
          </w:p>
        </w:tc>
        <w:tc>
          <w:tcPr>
            <w:tcW w:w="1361" w:type="dxa"/>
            <w:tcBorders>
              <w:top w:val="nil"/>
              <w:left w:val="nil"/>
              <w:bottom w:val="single" w:sz="4" w:space="0" w:color="auto"/>
              <w:right w:val="single" w:sz="4" w:space="0" w:color="auto"/>
            </w:tcBorders>
            <w:shd w:val="clear" w:color="auto" w:fill="auto"/>
            <w:noWrap/>
            <w:vAlign w:val="center"/>
            <w:hideMark/>
          </w:tcPr>
          <w:p w14:paraId="33B0D1FE" w14:textId="65F300F9"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2174C655" w14:textId="62698AFE"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46 636 €</w:t>
            </w:r>
          </w:p>
        </w:tc>
        <w:tc>
          <w:tcPr>
            <w:tcW w:w="1701" w:type="dxa"/>
            <w:tcBorders>
              <w:top w:val="nil"/>
              <w:left w:val="nil"/>
              <w:bottom w:val="single" w:sz="4" w:space="0" w:color="auto"/>
              <w:right w:val="single" w:sz="4" w:space="0" w:color="auto"/>
            </w:tcBorders>
            <w:shd w:val="clear" w:color="auto" w:fill="auto"/>
            <w:noWrap/>
            <w:vAlign w:val="center"/>
            <w:hideMark/>
          </w:tcPr>
          <w:p w14:paraId="17E9622E" w14:textId="358C3259"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769 494 €</w:t>
            </w:r>
          </w:p>
        </w:tc>
      </w:tr>
      <w:tr w:rsidR="003E232B" w:rsidRPr="006F351D" w14:paraId="122E1A7A" w14:textId="77777777" w:rsidTr="00B72639">
        <w:trPr>
          <w:gridAfter w:val="1"/>
          <w:wAfter w:w="9" w:type="dxa"/>
          <w:trHeight w:val="33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BA4E9C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31</w:t>
            </w:r>
          </w:p>
        </w:tc>
        <w:tc>
          <w:tcPr>
            <w:tcW w:w="4781" w:type="dxa"/>
            <w:tcBorders>
              <w:top w:val="nil"/>
              <w:left w:val="nil"/>
              <w:bottom w:val="single" w:sz="4" w:space="0" w:color="auto"/>
              <w:right w:val="single" w:sz="4" w:space="0" w:color="auto"/>
            </w:tcBorders>
            <w:shd w:val="clear" w:color="auto" w:fill="auto"/>
            <w:vAlign w:val="center"/>
            <w:hideMark/>
          </w:tcPr>
          <w:p w14:paraId="656B279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Ūdenssaimniecības attī</w:t>
            </w:r>
            <w:r w:rsidR="0004162E" w:rsidRPr="006F351D">
              <w:rPr>
                <w:rFonts w:ascii="Times New Roman" w:hAnsi="Times New Roman" w:cs="Times New Roman"/>
                <w:sz w:val="24"/>
                <w:szCs w:val="24"/>
                <w:lang w:eastAsia="lv-LV"/>
              </w:rPr>
              <w:t>s</w:t>
            </w:r>
            <w:r w:rsidRPr="006F351D">
              <w:rPr>
                <w:rFonts w:ascii="Times New Roman" w:hAnsi="Times New Roman" w:cs="Times New Roman"/>
                <w:sz w:val="24"/>
                <w:szCs w:val="24"/>
                <w:lang w:eastAsia="lv-LV"/>
              </w:rPr>
              <w:t>tība Tūjā</w:t>
            </w:r>
          </w:p>
          <w:p w14:paraId="50A825B8" w14:textId="5BDDC213" w:rsidR="00EE038F" w:rsidRPr="006F351D" w:rsidRDefault="00EE038F" w:rsidP="00B72639">
            <w:pPr>
              <w:spacing w:after="0" w:line="240" w:lineRule="auto"/>
              <w:rPr>
                <w:rFonts w:ascii="Times New Roman" w:hAnsi="Times New Roman" w:cs="Times New Roman"/>
                <w:sz w:val="24"/>
                <w:szCs w:val="24"/>
                <w:lang w:eastAsia="lv-LV"/>
              </w:rPr>
            </w:pPr>
          </w:p>
        </w:tc>
        <w:tc>
          <w:tcPr>
            <w:tcW w:w="1524" w:type="dxa"/>
            <w:tcBorders>
              <w:top w:val="nil"/>
              <w:left w:val="nil"/>
              <w:bottom w:val="single" w:sz="4" w:space="0" w:color="auto"/>
              <w:right w:val="single" w:sz="4" w:space="0" w:color="auto"/>
            </w:tcBorders>
            <w:shd w:val="clear" w:color="auto" w:fill="auto"/>
            <w:noWrap/>
            <w:vAlign w:val="center"/>
            <w:hideMark/>
          </w:tcPr>
          <w:p w14:paraId="5DBBDBC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04.07.2014.</w:t>
            </w:r>
          </w:p>
        </w:tc>
        <w:tc>
          <w:tcPr>
            <w:tcW w:w="1261" w:type="dxa"/>
            <w:tcBorders>
              <w:top w:val="nil"/>
              <w:left w:val="nil"/>
              <w:bottom w:val="single" w:sz="4" w:space="0" w:color="auto"/>
              <w:right w:val="single" w:sz="4" w:space="0" w:color="auto"/>
            </w:tcBorders>
            <w:shd w:val="clear" w:color="auto" w:fill="auto"/>
            <w:noWrap/>
            <w:vAlign w:val="center"/>
            <w:hideMark/>
          </w:tcPr>
          <w:p w14:paraId="0AEC777C"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20.06.2034.</w:t>
            </w:r>
          </w:p>
        </w:tc>
        <w:tc>
          <w:tcPr>
            <w:tcW w:w="2023" w:type="dxa"/>
            <w:tcBorders>
              <w:top w:val="nil"/>
              <w:left w:val="nil"/>
              <w:bottom w:val="single" w:sz="4" w:space="0" w:color="auto"/>
              <w:right w:val="single" w:sz="4" w:space="0" w:color="auto"/>
            </w:tcBorders>
            <w:shd w:val="clear" w:color="auto" w:fill="auto"/>
            <w:noWrap/>
            <w:vAlign w:val="center"/>
            <w:hideMark/>
          </w:tcPr>
          <w:p w14:paraId="2CB07703" w14:textId="3032C17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49 350 €</w:t>
            </w:r>
          </w:p>
        </w:tc>
        <w:tc>
          <w:tcPr>
            <w:tcW w:w="1361" w:type="dxa"/>
            <w:tcBorders>
              <w:top w:val="nil"/>
              <w:left w:val="nil"/>
              <w:bottom w:val="single" w:sz="4" w:space="0" w:color="auto"/>
              <w:right w:val="single" w:sz="4" w:space="0" w:color="auto"/>
            </w:tcBorders>
            <w:shd w:val="clear" w:color="auto" w:fill="auto"/>
            <w:noWrap/>
            <w:vAlign w:val="center"/>
            <w:hideMark/>
          </w:tcPr>
          <w:p w14:paraId="08D272F4" w14:textId="26353858"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0C90AB59" w14:textId="5ED3C503"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2 820 €</w:t>
            </w:r>
          </w:p>
        </w:tc>
        <w:tc>
          <w:tcPr>
            <w:tcW w:w="1701" w:type="dxa"/>
            <w:tcBorders>
              <w:top w:val="nil"/>
              <w:left w:val="nil"/>
              <w:bottom w:val="single" w:sz="4" w:space="0" w:color="auto"/>
              <w:right w:val="single" w:sz="4" w:space="0" w:color="auto"/>
            </w:tcBorders>
            <w:shd w:val="clear" w:color="auto" w:fill="auto"/>
            <w:noWrap/>
            <w:vAlign w:val="center"/>
            <w:hideMark/>
          </w:tcPr>
          <w:p w14:paraId="250A2B5B" w14:textId="34A9CF98"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46 530 €</w:t>
            </w:r>
          </w:p>
        </w:tc>
      </w:tr>
      <w:tr w:rsidR="00B72639" w:rsidRPr="006F351D" w14:paraId="614AA370" w14:textId="77777777" w:rsidTr="00B72639">
        <w:trPr>
          <w:gridAfter w:val="1"/>
          <w:wAfter w:w="9" w:type="dxa"/>
          <w:trHeight w:val="330"/>
        </w:trPr>
        <w:tc>
          <w:tcPr>
            <w:tcW w:w="8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722770" w14:textId="71104386" w:rsidR="00B72639" w:rsidRPr="006F351D" w:rsidRDefault="00B72639"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rPr>
              <w:t>Nr.p.k.</w:t>
            </w:r>
          </w:p>
        </w:tc>
        <w:tc>
          <w:tcPr>
            <w:tcW w:w="47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5FAD29" w14:textId="17FB6A50" w:rsidR="00B72639" w:rsidRPr="006F351D" w:rsidRDefault="00B72639"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rPr>
              <w:t xml:space="preserve"> Mērķis </w:t>
            </w:r>
          </w:p>
        </w:tc>
        <w:tc>
          <w:tcPr>
            <w:tcW w:w="152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4082BD95" w14:textId="232A31A4" w:rsidR="00B72639" w:rsidRPr="006F351D" w:rsidRDefault="00B72639"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rPr>
              <w:t xml:space="preserve">Parakstīšanas datums </w:t>
            </w:r>
          </w:p>
        </w:tc>
        <w:tc>
          <w:tcPr>
            <w:tcW w:w="12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2AFE61A" w14:textId="24BF2B5C" w:rsidR="00B72639" w:rsidRPr="006F351D" w:rsidRDefault="00B72639"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rPr>
              <w:t xml:space="preserve"> Apmaksas termiņš </w:t>
            </w:r>
          </w:p>
        </w:tc>
        <w:tc>
          <w:tcPr>
            <w:tcW w:w="202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611B5FA4" w14:textId="54EF2689" w:rsidR="00B72639" w:rsidRPr="006F351D" w:rsidRDefault="00B72639"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rPr>
              <w:t>Neapmaksātā summa uz 01.01.2017.</w:t>
            </w:r>
          </w:p>
        </w:tc>
        <w:tc>
          <w:tcPr>
            <w:tcW w:w="13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230FB81" w14:textId="75A645DC" w:rsidR="00B72639" w:rsidRPr="006F351D" w:rsidRDefault="00B72639"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rPr>
              <w:t>Saņemts</w:t>
            </w:r>
          </w:p>
        </w:tc>
        <w:tc>
          <w:tcPr>
            <w:tcW w:w="177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5C2D7767" w14:textId="06D2FEF0" w:rsidR="00B72639" w:rsidRPr="006F351D" w:rsidRDefault="00B72639"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rPr>
              <w:t>Atmaksāts</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574A87DA" w14:textId="678AF3F5" w:rsidR="00B72639" w:rsidRPr="006F351D" w:rsidRDefault="00B72639"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rPr>
              <w:t>Neapmaksātā summa uz 01.01.2018.</w:t>
            </w:r>
          </w:p>
        </w:tc>
      </w:tr>
      <w:tr w:rsidR="003E232B" w:rsidRPr="006F351D" w14:paraId="1B4456F3" w14:textId="77777777" w:rsidTr="00B72639">
        <w:trPr>
          <w:gridAfter w:val="1"/>
          <w:wAfter w:w="9" w:type="dxa"/>
          <w:trHeight w:val="1257"/>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A7AB0"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32</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14:paraId="4601668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KPFI projekta "Siltumnīcefekta gāzu emisijas samazināšana Salacgrīvas novada pašvaldības publisko teritoriju apgaismojuma infrastruktūrā" īstenošanai</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3EC7833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21.05.2015.</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0702A377"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20.05.2035.</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14:paraId="0B45B9B7" w14:textId="66443531"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50 334 €</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0CF25EC6" w14:textId="61B98AEA"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492A9BBC" w14:textId="478CA837"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A551EB" w14:textId="6FEB7624"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50 334 €</w:t>
            </w:r>
          </w:p>
        </w:tc>
      </w:tr>
      <w:tr w:rsidR="003E232B" w:rsidRPr="006F351D" w14:paraId="6237DB52" w14:textId="77777777" w:rsidTr="00140489">
        <w:trPr>
          <w:gridAfter w:val="1"/>
          <w:wAfter w:w="9" w:type="dxa"/>
          <w:trHeight w:val="839"/>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7C8730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33</w:t>
            </w:r>
          </w:p>
        </w:tc>
        <w:tc>
          <w:tcPr>
            <w:tcW w:w="4781" w:type="dxa"/>
            <w:tcBorders>
              <w:top w:val="nil"/>
              <w:left w:val="nil"/>
              <w:bottom w:val="single" w:sz="4" w:space="0" w:color="auto"/>
              <w:right w:val="single" w:sz="4" w:space="0" w:color="auto"/>
            </w:tcBorders>
            <w:shd w:val="clear" w:color="auto" w:fill="auto"/>
            <w:vAlign w:val="center"/>
            <w:hideMark/>
          </w:tcPr>
          <w:p w14:paraId="4FF2DB91" w14:textId="10E1E0FC"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SIA "Salacgrīvas ūdens" pamatkapi</w:t>
            </w:r>
            <w:r w:rsidR="0004162E" w:rsidRPr="006F351D">
              <w:rPr>
                <w:rFonts w:ascii="Times New Roman" w:hAnsi="Times New Roman" w:cs="Times New Roman"/>
                <w:sz w:val="24"/>
                <w:szCs w:val="24"/>
                <w:lang w:eastAsia="lv-LV"/>
              </w:rPr>
              <w:t>t</w:t>
            </w:r>
            <w:r w:rsidRPr="006F351D">
              <w:rPr>
                <w:rFonts w:ascii="Times New Roman" w:hAnsi="Times New Roman" w:cs="Times New Roman"/>
                <w:sz w:val="24"/>
                <w:szCs w:val="24"/>
                <w:lang w:eastAsia="lv-LV"/>
              </w:rPr>
              <w:t>āla palielināšanai ERAF projektu īstenošanai Svētciemā, Vecsalacā, Korģenē un Ainažu pilsētā</w:t>
            </w:r>
          </w:p>
        </w:tc>
        <w:tc>
          <w:tcPr>
            <w:tcW w:w="1524" w:type="dxa"/>
            <w:tcBorders>
              <w:top w:val="nil"/>
              <w:left w:val="nil"/>
              <w:bottom w:val="single" w:sz="4" w:space="0" w:color="auto"/>
              <w:right w:val="single" w:sz="4" w:space="0" w:color="auto"/>
            </w:tcBorders>
            <w:shd w:val="clear" w:color="auto" w:fill="auto"/>
            <w:noWrap/>
            <w:vAlign w:val="center"/>
            <w:hideMark/>
          </w:tcPr>
          <w:p w14:paraId="32DE30B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21.08.2015.</w:t>
            </w:r>
          </w:p>
        </w:tc>
        <w:tc>
          <w:tcPr>
            <w:tcW w:w="1261" w:type="dxa"/>
            <w:tcBorders>
              <w:top w:val="nil"/>
              <w:left w:val="nil"/>
              <w:bottom w:val="single" w:sz="4" w:space="0" w:color="auto"/>
              <w:right w:val="single" w:sz="4" w:space="0" w:color="auto"/>
            </w:tcBorders>
            <w:shd w:val="clear" w:color="auto" w:fill="auto"/>
            <w:noWrap/>
            <w:vAlign w:val="center"/>
            <w:hideMark/>
          </w:tcPr>
          <w:p w14:paraId="10FF39D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20.08.2035.</w:t>
            </w:r>
          </w:p>
        </w:tc>
        <w:tc>
          <w:tcPr>
            <w:tcW w:w="2023" w:type="dxa"/>
            <w:tcBorders>
              <w:top w:val="nil"/>
              <w:left w:val="nil"/>
              <w:bottom w:val="single" w:sz="4" w:space="0" w:color="auto"/>
              <w:right w:val="single" w:sz="4" w:space="0" w:color="auto"/>
            </w:tcBorders>
            <w:shd w:val="clear" w:color="auto" w:fill="auto"/>
            <w:noWrap/>
            <w:vAlign w:val="center"/>
            <w:hideMark/>
          </w:tcPr>
          <w:p w14:paraId="2A5BB046" w14:textId="698E8C40"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273 900 €</w:t>
            </w:r>
          </w:p>
        </w:tc>
        <w:tc>
          <w:tcPr>
            <w:tcW w:w="1361" w:type="dxa"/>
            <w:tcBorders>
              <w:top w:val="nil"/>
              <w:left w:val="nil"/>
              <w:bottom w:val="single" w:sz="4" w:space="0" w:color="auto"/>
              <w:right w:val="single" w:sz="4" w:space="0" w:color="auto"/>
            </w:tcBorders>
            <w:shd w:val="clear" w:color="auto" w:fill="auto"/>
            <w:noWrap/>
            <w:vAlign w:val="center"/>
            <w:hideMark/>
          </w:tcPr>
          <w:p w14:paraId="1A8630DE" w14:textId="1CA755B5"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290D7A69" w14:textId="59E4A05C"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14 608 €</w:t>
            </w:r>
          </w:p>
        </w:tc>
        <w:tc>
          <w:tcPr>
            <w:tcW w:w="1701" w:type="dxa"/>
            <w:tcBorders>
              <w:top w:val="nil"/>
              <w:left w:val="nil"/>
              <w:bottom w:val="single" w:sz="4" w:space="0" w:color="auto"/>
              <w:right w:val="single" w:sz="4" w:space="0" w:color="auto"/>
            </w:tcBorders>
            <w:shd w:val="clear" w:color="auto" w:fill="auto"/>
            <w:noWrap/>
            <w:vAlign w:val="center"/>
            <w:hideMark/>
          </w:tcPr>
          <w:p w14:paraId="051DC5BF" w14:textId="258F3EE9"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259 292 €</w:t>
            </w:r>
          </w:p>
        </w:tc>
      </w:tr>
      <w:tr w:rsidR="003E232B" w:rsidRPr="006F351D" w14:paraId="5776E79B" w14:textId="77777777" w:rsidTr="00140489">
        <w:trPr>
          <w:gridAfter w:val="1"/>
          <w:wAfter w:w="9" w:type="dxa"/>
          <w:trHeight w:val="30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3E5B5B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34</w:t>
            </w:r>
          </w:p>
        </w:tc>
        <w:tc>
          <w:tcPr>
            <w:tcW w:w="4781" w:type="dxa"/>
            <w:tcBorders>
              <w:top w:val="nil"/>
              <w:left w:val="nil"/>
              <w:bottom w:val="single" w:sz="4" w:space="0" w:color="auto"/>
              <w:right w:val="single" w:sz="4" w:space="0" w:color="auto"/>
            </w:tcBorders>
            <w:shd w:val="clear" w:color="auto" w:fill="auto"/>
            <w:vAlign w:val="center"/>
            <w:hideMark/>
          </w:tcPr>
          <w:p w14:paraId="6E7876DB"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Valmieras ielas atjaunošanai</w:t>
            </w:r>
          </w:p>
        </w:tc>
        <w:tc>
          <w:tcPr>
            <w:tcW w:w="1524" w:type="dxa"/>
            <w:tcBorders>
              <w:top w:val="nil"/>
              <w:left w:val="nil"/>
              <w:bottom w:val="single" w:sz="4" w:space="0" w:color="auto"/>
              <w:right w:val="single" w:sz="4" w:space="0" w:color="auto"/>
            </w:tcBorders>
            <w:shd w:val="clear" w:color="auto" w:fill="auto"/>
            <w:noWrap/>
            <w:vAlign w:val="center"/>
            <w:hideMark/>
          </w:tcPr>
          <w:p w14:paraId="1E749FC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05.07.2016.</w:t>
            </w:r>
          </w:p>
        </w:tc>
        <w:tc>
          <w:tcPr>
            <w:tcW w:w="1261" w:type="dxa"/>
            <w:tcBorders>
              <w:top w:val="nil"/>
              <w:left w:val="nil"/>
              <w:bottom w:val="single" w:sz="4" w:space="0" w:color="auto"/>
              <w:right w:val="single" w:sz="4" w:space="0" w:color="auto"/>
            </w:tcBorders>
            <w:shd w:val="clear" w:color="auto" w:fill="auto"/>
            <w:noWrap/>
            <w:vAlign w:val="center"/>
            <w:hideMark/>
          </w:tcPr>
          <w:p w14:paraId="7B23593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20.06.2036.</w:t>
            </w:r>
          </w:p>
        </w:tc>
        <w:tc>
          <w:tcPr>
            <w:tcW w:w="2023" w:type="dxa"/>
            <w:tcBorders>
              <w:top w:val="nil"/>
              <w:left w:val="nil"/>
              <w:bottom w:val="single" w:sz="4" w:space="0" w:color="auto"/>
              <w:right w:val="single" w:sz="4" w:space="0" w:color="auto"/>
            </w:tcBorders>
            <w:shd w:val="clear" w:color="auto" w:fill="auto"/>
            <w:noWrap/>
            <w:vAlign w:val="center"/>
            <w:hideMark/>
          </w:tcPr>
          <w:p w14:paraId="16222903" w14:textId="12119142"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174 651 €</w:t>
            </w:r>
          </w:p>
        </w:tc>
        <w:tc>
          <w:tcPr>
            <w:tcW w:w="1361" w:type="dxa"/>
            <w:tcBorders>
              <w:top w:val="nil"/>
              <w:left w:val="nil"/>
              <w:bottom w:val="single" w:sz="4" w:space="0" w:color="auto"/>
              <w:right w:val="single" w:sz="4" w:space="0" w:color="auto"/>
            </w:tcBorders>
            <w:shd w:val="clear" w:color="auto" w:fill="auto"/>
            <w:noWrap/>
            <w:vAlign w:val="center"/>
            <w:hideMark/>
          </w:tcPr>
          <w:p w14:paraId="378C1B27" w14:textId="46FE4773"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nil"/>
              <w:left w:val="nil"/>
              <w:bottom w:val="single" w:sz="4" w:space="0" w:color="auto"/>
              <w:right w:val="single" w:sz="4" w:space="0" w:color="auto"/>
            </w:tcBorders>
            <w:shd w:val="clear" w:color="auto" w:fill="auto"/>
            <w:noWrap/>
            <w:vAlign w:val="center"/>
            <w:hideMark/>
          </w:tcPr>
          <w:p w14:paraId="14FA7073" w14:textId="5D8E7B94"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6 745 €</w:t>
            </w:r>
          </w:p>
        </w:tc>
        <w:tc>
          <w:tcPr>
            <w:tcW w:w="1701" w:type="dxa"/>
            <w:tcBorders>
              <w:top w:val="nil"/>
              <w:left w:val="nil"/>
              <w:bottom w:val="single" w:sz="4" w:space="0" w:color="auto"/>
              <w:right w:val="single" w:sz="4" w:space="0" w:color="auto"/>
            </w:tcBorders>
            <w:shd w:val="clear" w:color="auto" w:fill="auto"/>
            <w:noWrap/>
            <w:vAlign w:val="center"/>
            <w:hideMark/>
          </w:tcPr>
          <w:p w14:paraId="66B8B7FA" w14:textId="1516842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167 906 €</w:t>
            </w:r>
          </w:p>
        </w:tc>
      </w:tr>
      <w:tr w:rsidR="003E232B" w:rsidRPr="006F351D" w14:paraId="4B500B86" w14:textId="77777777" w:rsidTr="00140489">
        <w:trPr>
          <w:gridAfter w:val="1"/>
          <w:wAfter w:w="9" w:type="dxa"/>
          <w:trHeight w:val="580"/>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013D5"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35</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14:paraId="232582C9"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xml:space="preserve">Autotransporta iegādei pašvaldības autonomo funkciju veikšanai </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71171988"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22.07.2016.</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1E3B5F4F"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20.07.2023.</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14:paraId="66C41890" w14:textId="6DC7FDC0"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126 357 €</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0BEF355E" w14:textId="2C5E9BD9"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72DEFD95" w14:textId="073E9456"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10 092 €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B3444C" w14:textId="104EC8CF"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116 265 €</w:t>
            </w:r>
          </w:p>
        </w:tc>
      </w:tr>
      <w:tr w:rsidR="003E232B" w:rsidRPr="006F351D" w14:paraId="5727AD45" w14:textId="77777777" w:rsidTr="00140489">
        <w:trPr>
          <w:gridAfter w:val="1"/>
          <w:wAfter w:w="9" w:type="dxa"/>
          <w:trHeight w:val="39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8D6ED84"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36</w:t>
            </w:r>
          </w:p>
        </w:tc>
        <w:tc>
          <w:tcPr>
            <w:tcW w:w="4781" w:type="dxa"/>
            <w:tcBorders>
              <w:top w:val="nil"/>
              <w:left w:val="nil"/>
              <w:bottom w:val="single" w:sz="4" w:space="0" w:color="auto"/>
              <w:right w:val="single" w:sz="4" w:space="0" w:color="auto"/>
            </w:tcBorders>
            <w:shd w:val="clear" w:color="auto" w:fill="auto"/>
            <w:vAlign w:val="center"/>
            <w:hideMark/>
          </w:tcPr>
          <w:p w14:paraId="4862D8F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Salacgrīvas pilsētas Rīgas ielas pārbūve</w:t>
            </w:r>
          </w:p>
        </w:tc>
        <w:tc>
          <w:tcPr>
            <w:tcW w:w="1524" w:type="dxa"/>
            <w:tcBorders>
              <w:top w:val="nil"/>
              <w:left w:val="nil"/>
              <w:bottom w:val="single" w:sz="4" w:space="0" w:color="auto"/>
              <w:right w:val="single" w:sz="4" w:space="0" w:color="auto"/>
            </w:tcBorders>
            <w:shd w:val="clear" w:color="auto" w:fill="auto"/>
            <w:noWrap/>
            <w:vAlign w:val="center"/>
            <w:hideMark/>
          </w:tcPr>
          <w:p w14:paraId="132B3B4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11.05.2017.</w:t>
            </w:r>
          </w:p>
        </w:tc>
        <w:tc>
          <w:tcPr>
            <w:tcW w:w="1261" w:type="dxa"/>
            <w:tcBorders>
              <w:top w:val="nil"/>
              <w:left w:val="nil"/>
              <w:bottom w:val="single" w:sz="4" w:space="0" w:color="auto"/>
              <w:right w:val="single" w:sz="4" w:space="0" w:color="auto"/>
            </w:tcBorders>
            <w:shd w:val="clear" w:color="auto" w:fill="auto"/>
            <w:noWrap/>
            <w:vAlign w:val="center"/>
            <w:hideMark/>
          </w:tcPr>
          <w:p w14:paraId="7C8EC732"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20.05.2037.</w:t>
            </w:r>
          </w:p>
        </w:tc>
        <w:tc>
          <w:tcPr>
            <w:tcW w:w="2023" w:type="dxa"/>
            <w:tcBorders>
              <w:top w:val="nil"/>
              <w:left w:val="nil"/>
              <w:bottom w:val="single" w:sz="4" w:space="0" w:color="auto"/>
              <w:right w:val="single" w:sz="4" w:space="0" w:color="auto"/>
            </w:tcBorders>
            <w:shd w:val="clear" w:color="auto" w:fill="auto"/>
            <w:noWrap/>
            <w:vAlign w:val="center"/>
            <w:hideMark/>
          </w:tcPr>
          <w:p w14:paraId="0C7CBB49" w14:textId="397A77C1"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361" w:type="dxa"/>
            <w:tcBorders>
              <w:top w:val="nil"/>
              <w:left w:val="nil"/>
              <w:bottom w:val="single" w:sz="4" w:space="0" w:color="auto"/>
              <w:right w:val="single" w:sz="4" w:space="0" w:color="auto"/>
            </w:tcBorders>
            <w:shd w:val="clear" w:color="auto" w:fill="auto"/>
            <w:noWrap/>
            <w:vAlign w:val="center"/>
            <w:hideMark/>
          </w:tcPr>
          <w:p w14:paraId="28298536" w14:textId="7F149407"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137 665 €</w:t>
            </w:r>
          </w:p>
        </w:tc>
        <w:tc>
          <w:tcPr>
            <w:tcW w:w="1770" w:type="dxa"/>
            <w:tcBorders>
              <w:top w:val="nil"/>
              <w:left w:val="nil"/>
              <w:bottom w:val="single" w:sz="4" w:space="0" w:color="auto"/>
              <w:right w:val="single" w:sz="4" w:space="0" w:color="auto"/>
            </w:tcBorders>
            <w:shd w:val="clear" w:color="auto" w:fill="auto"/>
            <w:noWrap/>
            <w:vAlign w:val="center"/>
            <w:hideMark/>
          </w:tcPr>
          <w:p w14:paraId="5BE82A1A" w14:textId="537FC56E"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auto"/>
            <w:noWrap/>
            <w:vAlign w:val="center"/>
            <w:hideMark/>
          </w:tcPr>
          <w:p w14:paraId="74A41E34" w14:textId="3045005A"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137 665 €</w:t>
            </w:r>
          </w:p>
        </w:tc>
      </w:tr>
      <w:tr w:rsidR="003E232B" w:rsidRPr="006F351D" w14:paraId="6EE45125" w14:textId="77777777" w:rsidTr="00140489">
        <w:trPr>
          <w:gridAfter w:val="1"/>
          <w:wAfter w:w="9" w:type="dxa"/>
          <w:trHeight w:val="518"/>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82F1DFD"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37</w:t>
            </w:r>
          </w:p>
        </w:tc>
        <w:tc>
          <w:tcPr>
            <w:tcW w:w="4781" w:type="dxa"/>
            <w:tcBorders>
              <w:top w:val="nil"/>
              <w:left w:val="nil"/>
              <w:bottom w:val="single" w:sz="4" w:space="0" w:color="auto"/>
              <w:right w:val="single" w:sz="4" w:space="0" w:color="auto"/>
            </w:tcBorders>
            <w:shd w:val="clear" w:color="auto" w:fill="auto"/>
            <w:vAlign w:val="center"/>
            <w:hideMark/>
          </w:tcPr>
          <w:p w14:paraId="329E384B" w14:textId="48AC5EF8"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ELFLA Projekta "Vieta pozitīvām emocijām"</w:t>
            </w:r>
            <w:r w:rsidR="00140489" w:rsidRPr="006F351D">
              <w:rPr>
                <w:rFonts w:ascii="Times New Roman" w:hAnsi="Times New Roman" w:cs="Times New Roman"/>
                <w:sz w:val="24"/>
                <w:szCs w:val="24"/>
                <w:lang w:eastAsia="lv-LV"/>
              </w:rPr>
              <w:t xml:space="preserve"> </w:t>
            </w:r>
            <w:r w:rsidRPr="006F351D">
              <w:rPr>
                <w:rFonts w:ascii="Times New Roman" w:hAnsi="Times New Roman" w:cs="Times New Roman"/>
                <w:sz w:val="24"/>
                <w:szCs w:val="24"/>
                <w:lang w:eastAsia="lv-LV"/>
              </w:rPr>
              <w:t>realizācijai</w:t>
            </w:r>
          </w:p>
        </w:tc>
        <w:tc>
          <w:tcPr>
            <w:tcW w:w="1524" w:type="dxa"/>
            <w:tcBorders>
              <w:top w:val="nil"/>
              <w:left w:val="nil"/>
              <w:bottom w:val="single" w:sz="4" w:space="0" w:color="auto"/>
              <w:right w:val="single" w:sz="4" w:space="0" w:color="auto"/>
            </w:tcBorders>
            <w:shd w:val="clear" w:color="auto" w:fill="auto"/>
            <w:noWrap/>
            <w:vAlign w:val="center"/>
            <w:hideMark/>
          </w:tcPr>
          <w:p w14:paraId="7AE276B9" w14:textId="1CEFD772"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r w:rsidR="00A21F38" w:rsidRPr="006F351D">
              <w:rPr>
                <w:rFonts w:ascii="Times New Roman" w:hAnsi="Times New Roman" w:cs="Times New Roman"/>
                <w:sz w:val="24"/>
                <w:szCs w:val="24"/>
                <w:lang w:eastAsia="lv-LV"/>
              </w:rPr>
              <w:t>14.07.2017.</w:t>
            </w:r>
          </w:p>
        </w:tc>
        <w:tc>
          <w:tcPr>
            <w:tcW w:w="1261" w:type="dxa"/>
            <w:tcBorders>
              <w:top w:val="nil"/>
              <w:left w:val="nil"/>
              <w:bottom w:val="single" w:sz="4" w:space="0" w:color="auto"/>
              <w:right w:val="single" w:sz="4" w:space="0" w:color="auto"/>
            </w:tcBorders>
            <w:shd w:val="clear" w:color="auto" w:fill="auto"/>
            <w:noWrap/>
            <w:vAlign w:val="center"/>
            <w:hideMark/>
          </w:tcPr>
          <w:p w14:paraId="5CF1A379" w14:textId="2025DDEF"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r w:rsidR="00A21F38" w:rsidRPr="006F351D">
              <w:rPr>
                <w:rFonts w:ascii="Times New Roman" w:hAnsi="Times New Roman" w:cs="Times New Roman"/>
                <w:sz w:val="24"/>
                <w:szCs w:val="24"/>
                <w:lang w:eastAsia="lv-LV"/>
              </w:rPr>
              <w:t>22.07.2022.</w:t>
            </w:r>
          </w:p>
        </w:tc>
        <w:tc>
          <w:tcPr>
            <w:tcW w:w="2023" w:type="dxa"/>
            <w:tcBorders>
              <w:top w:val="nil"/>
              <w:left w:val="nil"/>
              <w:bottom w:val="single" w:sz="4" w:space="0" w:color="auto"/>
              <w:right w:val="single" w:sz="4" w:space="0" w:color="auto"/>
            </w:tcBorders>
            <w:shd w:val="clear" w:color="auto" w:fill="auto"/>
            <w:noWrap/>
            <w:vAlign w:val="center"/>
            <w:hideMark/>
          </w:tcPr>
          <w:p w14:paraId="3D1933FF" w14:textId="622B38B6"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361" w:type="dxa"/>
            <w:tcBorders>
              <w:top w:val="nil"/>
              <w:left w:val="nil"/>
              <w:bottom w:val="single" w:sz="4" w:space="0" w:color="auto"/>
              <w:right w:val="single" w:sz="4" w:space="0" w:color="auto"/>
            </w:tcBorders>
            <w:shd w:val="clear" w:color="auto" w:fill="auto"/>
            <w:noWrap/>
            <w:vAlign w:val="center"/>
            <w:hideMark/>
          </w:tcPr>
          <w:p w14:paraId="0AEC8BB7" w14:textId="347D02F5"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19 269 €</w:t>
            </w:r>
          </w:p>
        </w:tc>
        <w:tc>
          <w:tcPr>
            <w:tcW w:w="1770" w:type="dxa"/>
            <w:tcBorders>
              <w:top w:val="nil"/>
              <w:left w:val="nil"/>
              <w:bottom w:val="single" w:sz="4" w:space="0" w:color="auto"/>
              <w:right w:val="single" w:sz="4" w:space="0" w:color="auto"/>
            </w:tcBorders>
            <w:shd w:val="clear" w:color="auto" w:fill="auto"/>
            <w:noWrap/>
            <w:vAlign w:val="center"/>
            <w:hideMark/>
          </w:tcPr>
          <w:p w14:paraId="2FB8A94C" w14:textId="3AE74393"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auto"/>
            <w:noWrap/>
            <w:vAlign w:val="center"/>
            <w:hideMark/>
          </w:tcPr>
          <w:p w14:paraId="5A439CD4" w14:textId="1E29A913"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19 269 €</w:t>
            </w:r>
          </w:p>
        </w:tc>
      </w:tr>
      <w:tr w:rsidR="003E232B" w:rsidRPr="006F351D" w14:paraId="4736C548" w14:textId="77777777" w:rsidTr="00140489">
        <w:trPr>
          <w:gridAfter w:val="1"/>
          <w:wAfter w:w="9" w:type="dxa"/>
          <w:trHeight w:val="768"/>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809FA5E"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38</w:t>
            </w:r>
          </w:p>
        </w:tc>
        <w:tc>
          <w:tcPr>
            <w:tcW w:w="4781" w:type="dxa"/>
            <w:tcBorders>
              <w:top w:val="nil"/>
              <w:left w:val="nil"/>
              <w:bottom w:val="single" w:sz="4" w:space="0" w:color="auto"/>
              <w:right w:val="single" w:sz="4" w:space="0" w:color="auto"/>
            </w:tcBorders>
            <w:shd w:val="clear" w:color="auto" w:fill="auto"/>
            <w:vAlign w:val="center"/>
            <w:hideMark/>
          </w:tcPr>
          <w:p w14:paraId="41D6C0CA" w14:textId="0364B38B"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Projekta "Ainažu pilsētas Jāņa Asara un</w:t>
            </w:r>
            <w:r w:rsidR="00140489" w:rsidRPr="006F351D">
              <w:rPr>
                <w:rFonts w:ascii="Times New Roman" w:hAnsi="Times New Roman" w:cs="Times New Roman"/>
                <w:sz w:val="24"/>
                <w:szCs w:val="24"/>
                <w:lang w:eastAsia="lv-LV"/>
              </w:rPr>
              <w:t xml:space="preserve"> </w:t>
            </w:r>
            <w:r w:rsidRPr="006F351D">
              <w:rPr>
                <w:rFonts w:ascii="Times New Roman" w:hAnsi="Times New Roman" w:cs="Times New Roman"/>
                <w:sz w:val="24"/>
                <w:szCs w:val="24"/>
                <w:lang w:eastAsia="lv-LV"/>
              </w:rPr>
              <w:t>Valdemāra ielu asfalta segu</w:t>
            </w:r>
            <w:r w:rsidR="00140489" w:rsidRPr="006F351D">
              <w:rPr>
                <w:rFonts w:ascii="Times New Roman" w:hAnsi="Times New Roman" w:cs="Times New Roman"/>
                <w:sz w:val="24"/>
                <w:szCs w:val="24"/>
                <w:lang w:eastAsia="lv-LV"/>
              </w:rPr>
              <w:t>m</w:t>
            </w:r>
            <w:r w:rsidRPr="006F351D">
              <w:rPr>
                <w:rFonts w:ascii="Times New Roman" w:hAnsi="Times New Roman" w:cs="Times New Roman"/>
                <w:sz w:val="24"/>
                <w:szCs w:val="24"/>
                <w:lang w:eastAsia="lv-LV"/>
              </w:rPr>
              <w:t>a atjaunošanai" realizēšanai</w:t>
            </w:r>
          </w:p>
        </w:tc>
        <w:tc>
          <w:tcPr>
            <w:tcW w:w="1524" w:type="dxa"/>
            <w:tcBorders>
              <w:top w:val="nil"/>
              <w:left w:val="nil"/>
              <w:bottom w:val="single" w:sz="4" w:space="0" w:color="auto"/>
              <w:right w:val="single" w:sz="4" w:space="0" w:color="auto"/>
            </w:tcBorders>
            <w:shd w:val="clear" w:color="auto" w:fill="auto"/>
            <w:noWrap/>
            <w:vAlign w:val="center"/>
            <w:hideMark/>
          </w:tcPr>
          <w:p w14:paraId="66AEDAA6" w14:textId="1613D74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r w:rsidR="00D853D1" w:rsidRPr="006F351D">
              <w:rPr>
                <w:rFonts w:ascii="Times New Roman" w:hAnsi="Times New Roman" w:cs="Times New Roman"/>
                <w:sz w:val="24"/>
                <w:szCs w:val="24"/>
                <w:lang w:eastAsia="lv-LV"/>
              </w:rPr>
              <w:t>31.08.2017.</w:t>
            </w:r>
          </w:p>
        </w:tc>
        <w:tc>
          <w:tcPr>
            <w:tcW w:w="1261" w:type="dxa"/>
            <w:tcBorders>
              <w:top w:val="nil"/>
              <w:left w:val="nil"/>
              <w:bottom w:val="single" w:sz="4" w:space="0" w:color="auto"/>
              <w:right w:val="single" w:sz="4" w:space="0" w:color="auto"/>
            </w:tcBorders>
            <w:shd w:val="clear" w:color="auto" w:fill="auto"/>
            <w:noWrap/>
            <w:vAlign w:val="center"/>
            <w:hideMark/>
          </w:tcPr>
          <w:p w14:paraId="5D070744" w14:textId="629167BE"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r w:rsidR="00D853D1" w:rsidRPr="006F351D">
              <w:rPr>
                <w:rFonts w:ascii="Times New Roman" w:hAnsi="Times New Roman" w:cs="Times New Roman"/>
                <w:sz w:val="24"/>
                <w:szCs w:val="24"/>
                <w:lang w:eastAsia="lv-LV"/>
              </w:rPr>
              <w:t>20.08.2037.</w:t>
            </w:r>
          </w:p>
        </w:tc>
        <w:tc>
          <w:tcPr>
            <w:tcW w:w="2023" w:type="dxa"/>
            <w:tcBorders>
              <w:top w:val="nil"/>
              <w:left w:val="nil"/>
              <w:bottom w:val="single" w:sz="4" w:space="0" w:color="auto"/>
              <w:right w:val="single" w:sz="4" w:space="0" w:color="auto"/>
            </w:tcBorders>
            <w:shd w:val="clear" w:color="auto" w:fill="auto"/>
            <w:noWrap/>
            <w:vAlign w:val="center"/>
            <w:hideMark/>
          </w:tcPr>
          <w:p w14:paraId="71AEAA4B" w14:textId="3F480E27"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361" w:type="dxa"/>
            <w:tcBorders>
              <w:top w:val="nil"/>
              <w:left w:val="nil"/>
              <w:bottom w:val="single" w:sz="4" w:space="0" w:color="auto"/>
              <w:right w:val="single" w:sz="4" w:space="0" w:color="auto"/>
            </w:tcBorders>
            <w:shd w:val="clear" w:color="auto" w:fill="auto"/>
            <w:noWrap/>
            <w:vAlign w:val="center"/>
            <w:hideMark/>
          </w:tcPr>
          <w:p w14:paraId="54C80358" w14:textId="0883850D"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41 196 €</w:t>
            </w:r>
          </w:p>
        </w:tc>
        <w:tc>
          <w:tcPr>
            <w:tcW w:w="1770" w:type="dxa"/>
            <w:tcBorders>
              <w:top w:val="nil"/>
              <w:left w:val="nil"/>
              <w:bottom w:val="single" w:sz="4" w:space="0" w:color="auto"/>
              <w:right w:val="single" w:sz="4" w:space="0" w:color="auto"/>
            </w:tcBorders>
            <w:shd w:val="clear" w:color="auto" w:fill="auto"/>
            <w:noWrap/>
            <w:vAlign w:val="center"/>
            <w:hideMark/>
          </w:tcPr>
          <w:p w14:paraId="183529CD" w14:textId="3894085C" w:rsidR="003E232B" w:rsidRPr="006F351D" w:rsidRDefault="003E232B" w:rsidP="00B72639">
            <w:pPr>
              <w:spacing w:after="0" w:line="240" w:lineRule="auto"/>
              <w:jc w:val="center"/>
              <w:rPr>
                <w:rFonts w:ascii="Times New Roman" w:hAnsi="Times New Roman" w:cs="Times New Roman"/>
                <w:sz w:val="24"/>
                <w:szCs w:val="24"/>
                <w:lang w:eastAsia="lv-LV"/>
              </w:rPr>
            </w:pPr>
          </w:p>
        </w:tc>
        <w:tc>
          <w:tcPr>
            <w:tcW w:w="1701" w:type="dxa"/>
            <w:tcBorders>
              <w:top w:val="nil"/>
              <w:left w:val="nil"/>
              <w:bottom w:val="single" w:sz="4" w:space="0" w:color="auto"/>
              <w:right w:val="single" w:sz="4" w:space="0" w:color="auto"/>
            </w:tcBorders>
            <w:shd w:val="clear" w:color="auto" w:fill="auto"/>
            <w:noWrap/>
            <w:vAlign w:val="center"/>
            <w:hideMark/>
          </w:tcPr>
          <w:p w14:paraId="4A91675A" w14:textId="128C03E2" w:rsidR="003E232B" w:rsidRPr="006F351D" w:rsidRDefault="003E232B" w:rsidP="00B72639">
            <w:pPr>
              <w:spacing w:after="0" w:line="240" w:lineRule="auto"/>
              <w:jc w:val="center"/>
              <w:rPr>
                <w:rFonts w:ascii="Times New Roman" w:hAnsi="Times New Roman" w:cs="Times New Roman"/>
                <w:sz w:val="24"/>
                <w:szCs w:val="24"/>
                <w:lang w:eastAsia="lv-LV"/>
              </w:rPr>
            </w:pPr>
            <w:r w:rsidRPr="006F351D">
              <w:rPr>
                <w:rFonts w:ascii="Times New Roman" w:hAnsi="Times New Roman" w:cs="Times New Roman"/>
                <w:sz w:val="24"/>
                <w:szCs w:val="24"/>
                <w:lang w:eastAsia="lv-LV"/>
              </w:rPr>
              <w:t>41 196 €</w:t>
            </w:r>
          </w:p>
        </w:tc>
      </w:tr>
      <w:tr w:rsidR="003E232B" w:rsidRPr="006F351D" w14:paraId="5E9B8661" w14:textId="77777777" w:rsidTr="0047138C">
        <w:trPr>
          <w:gridAfter w:val="1"/>
          <w:wAfter w:w="9" w:type="dxa"/>
          <w:trHeight w:val="275"/>
        </w:trPr>
        <w:tc>
          <w:tcPr>
            <w:tcW w:w="883" w:type="dxa"/>
            <w:tcBorders>
              <w:top w:val="nil"/>
              <w:left w:val="single" w:sz="4" w:space="0" w:color="auto"/>
              <w:bottom w:val="single" w:sz="4" w:space="0" w:color="auto"/>
              <w:right w:val="single" w:sz="4" w:space="0" w:color="auto"/>
            </w:tcBorders>
            <w:shd w:val="clear" w:color="auto" w:fill="FFFF00"/>
            <w:vAlign w:val="center"/>
            <w:hideMark/>
          </w:tcPr>
          <w:p w14:paraId="1B3B2FFA" w14:textId="77777777" w:rsidR="003E232B" w:rsidRPr="006F351D" w:rsidRDefault="003E232B" w:rsidP="00B72639">
            <w:pPr>
              <w:spacing w:after="0" w:line="240" w:lineRule="auto"/>
              <w:rPr>
                <w:rFonts w:ascii="Times New Roman" w:hAnsi="Times New Roman" w:cs="Times New Roman"/>
                <w:sz w:val="24"/>
                <w:szCs w:val="24"/>
                <w:lang w:eastAsia="lv-LV"/>
              </w:rPr>
            </w:pPr>
            <w:r w:rsidRPr="006F351D">
              <w:rPr>
                <w:rFonts w:ascii="Times New Roman" w:hAnsi="Times New Roman" w:cs="Times New Roman"/>
                <w:sz w:val="24"/>
                <w:szCs w:val="24"/>
                <w:lang w:eastAsia="lv-LV"/>
              </w:rPr>
              <w:t> </w:t>
            </w:r>
          </w:p>
        </w:tc>
        <w:tc>
          <w:tcPr>
            <w:tcW w:w="4781" w:type="dxa"/>
            <w:tcBorders>
              <w:top w:val="nil"/>
              <w:left w:val="nil"/>
              <w:bottom w:val="single" w:sz="4" w:space="0" w:color="auto"/>
              <w:right w:val="single" w:sz="4" w:space="0" w:color="auto"/>
            </w:tcBorders>
            <w:shd w:val="clear" w:color="auto" w:fill="FFFF00"/>
            <w:vAlign w:val="center"/>
            <w:hideMark/>
          </w:tcPr>
          <w:p w14:paraId="48AC54F9"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 Kopā</w:t>
            </w:r>
          </w:p>
        </w:tc>
        <w:tc>
          <w:tcPr>
            <w:tcW w:w="1524" w:type="dxa"/>
            <w:tcBorders>
              <w:top w:val="nil"/>
              <w:left w:val="nil"/>
              <w:bottom w:val="single" w:sz="4" w:space="0" w:color="auto"/>
              <w:right w:val="single" w:sz="4" w:space="0" w:color="auto"/>
            </w:tcBorders>
            <w:shd w:val="clear" w:color="auto" w:fill="FFFF00"/>
            <w:noWrap/>
            <w:vAlign w:val="center"/>
            <w:hideMark/>
          </w:tcPr>
          <w:p w14:paraId="1644B56B"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 </w:t>
            </w:r>
          </w:p>
        </w:tc>
        <w:tc>
          <w:tcPr>
            <w:tcW w:w="1261" w:type="dxa"/>
            <w:tcBorders>
              <w:top w:val="nil"/>
              <w:left w:val="nil"/>
              <w:bottom w:val="single" w:sz="4" w:space="0" w:color="auto"/>
              <w:right w:val="single" w:sz="4" w:space="0" w:color="auto"/>
            </w:tcBorders>
            <w:shd w:val="clear" w:color="auto" w:fill="FFFF00"/>
            <w:noWrap/>
            <w:vAlign w:val="center"/>
            <w:hideMark/>
          </w:tcPr>
          <w:p w14:paraId="64F07EFE" w14:textId="77777777" w:rsidR="003E232B" w:rsidRPr="006F351D" w:rsidRDefault="003E232B" w:rsidP="00B72639">
            <w:pPr>
              <w:spacing w:after="0" w:line="240" w:lineRule="auto"/>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 </w:t>
            </w:r>
          </w:p>
        </w:tc>
        <w:tc>
          <w:tcPr>
            <w:tcW w:w="2023" w:type="dxa"/>
            <w:tcBorders>
              <w:top w:val="nil"/>
              <w:left w:val="nil"/>
              <w:bottom w:val="single" w:sz="4" w:space="0" w:color="auto"/>
              <w:right w:val="single" w:sz="4" w:space="0" w:color="auto"/>
            </w:tcBorders>
            <w:shd w:val="clear" w:color="auto" w:fill="FFFF00"/>
            <w:noWrap/>
            <w:vAlign w:val="center"/>
            <w:hideMark/>
          </w:tcPr>
          <w:p w14:paraId="7944CE28" w14:textId="77777777" w:rsidR="003E232B" w:rsidRPr="006F351D" w:rsidRDefault="003E232B"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3 967 390 €</w:t>
            </w:r>
          </w:p>
        </w:tc>
        <w:tc>
          <w:tcPr>
            <w:tcW w:w="1361" w:type="dxa"/>
            <w:tcBorders>
              <w:top w:val="nil"/>
              <w:left w:val="nil"/>
              <w:bottom w:val="single" w:sz="4" w:space="0" w:color="auto"/>
              <w:right w:val="single" w:sz="4" w:space="0" w:color="auto"/>
            </w:tcBorders>
            <w:shd w:val="clear" w:color="auto" w:fill="FFFF00"/>
            <w:noWrap/>
            <w:vAlign w:val="center"/>
            <w:hideMark/>
          </w:tcPr>
          <w:p w14:paraId="5FA5C659" w14:textId="77777777" w:rsidR="003E232B" w:rsidRPr="006F351D" w:rsidRDefault="003E232B"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198 130 €</w:t>
            </w:r>
          </w:p>
        </w:tc>
        <w:tc>
          <w:tcPr>
            <w:tcW w:w="1770" w:type="dxa"/>
            <w:tcBorders>
              <w:top w:val="nil"/>
              <w:left w:val="nil"/>
              <w:bottom w:val="single" w:sz="4" w:space="0" w:color="auto"/>
              <w:right w:val="single" w:sz="4" w:space="0" w:color="auto"/>
            </w:tcBorders>
            <w:shd w:val="clear" w:color="auto" w:fill="FFFF00"/>
            <w:noWrap/>
            <w:vAlign w:val="center"/>
            <w:hideMark/>
          </w:tcPr>
          <w:p w14:paraId="75B71ADF" w14:textId="77777777" w:rsidR="003E232B" w:rsidRPr="006F351D" w:rsidRDefault="003E232B"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272 472 €</w:t>
            </w:r>
          </w:p>
        </w:tc>
        <w:tc>
          <w:tcPr>
            <w:tcW w:w="1701" w:type="dxa"/>
            <w:tcBorders>
              <w:top w:val="nil"/>
              <w:left w:val="nil"/>
              <w:bottom w:val="single" w:sz="4" w:space="0" w:color="auto"/>
              <w:right w:val="single" w:sz="4" w:space="0" w:color="auto"/>
            </w:tcBorders>
            <w:shd w:val="clear" w:color="auto" w:fill="FFFF00"/>
            <w:noWrap/>
            <w:vAlign w:val="center"/>
            <w:hideMark/>
          </w:tcPr>
          <w:p w14:paraId="0C8ED55A" w14:textId="77777777" w:rsidR="003E232B" w:rsidRPr="006F351D" w:rsidRDefault="003E232B" w:rsidP="00B72639">
            <w:pPr>
              <w:spacing w:after="0" w:line="240" w:lineRule="auto"/>
              <w:jc w:val="center"/>
              <w:rPr>
                <w:rFonts w:ascii="Times New Roman" w:hAnsi="Times New Roman" w:cs="Times New Roman"/>
                <w:b/>
                <w:sz w:val="24"/>
                <w:szCs w:val="24"/>
                <w:lang w:eastAsia="lv-LV"/>
              </w:rPr>
            </w:pPr>
            <w:r w:rsidRPr="006F351D">
              <w:rPr>
                <w:rFonts w:ascii="Times New Roman" w:hAnsi="Times New Roman" w:cs="Times New Roman"/>
                <w:b/>
                <w:sz w:val="24"/>
                <w:szCs w:val="24"/>
                <w:lang w:eastAsia="lv-LV"/>
              </w:rPr>
              <w:t>3 893 048 €</w:t>
            </w:r>
          </w:p>
        </w:tc>
      </w:tr>
    </w:tbl>
    <w:p w14:paraId="0F7F2948" w14:textId="77777777" w:rsidR="003E232B" w:rsidRPr="006F351D" w:rsidRDefault="003E232B" w:rsidP="00B72639">
      <w:pPr>
        <w:spacing w:after="0" w:line="240" w:lineRule="auto"/>
        <w:rPr>
          <w:rFonts w:ascii="Times New Roman" w:hAnsi="Times New Roman" w:cs="Times New Roman"/>
          <w:sz w:val="24"/>
          <w:szCs w:val="24"/>
        </w:rPr>
      </w:pPr>
    </w:p>
    <w:sectPr w:rsidR="003E232B" w:rsidRPr="006F351D" w:rsidSect="00140489">
      <w:headerReference w:type="even" r:id="rId57"/>
      <w:headerReference w:type="default" r:id="rId58"/>
      <w:footerReference w:type="even" r:id="rId59"/>
      <w:footerReference w:type="default" r:id="rId60"/>
      <w:headerReference w:type="first" r:id="rId61"/>
      <w:footerReference w:type="first" r:id="rId62"/>
      <w:pgSz w:w="16838" w:h="11906" w:orient="landscape"/>
      <w:pgMar w:top="1560"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131F9" w14:textId="77777777" w:rsidR="00641D8E" w:rsidRDefault="00641D8E" w:rsidP="00C54191">
      <w:pPr>
        <w:spacing w:after="0" w:line="240" w:lineRule="auto"/>
      </w:pPr>
      <w:r>
        <w:separator/>
      </w:r>
    </w:p>
  </w:endnote>
  <w:endnote w:type="continuationSeparator" w:id="0">
    <w:p w14:paraId="24E45C0D" w14:textId="77777777" w:rsidR="00641D8E" w:rsidRDefault="00641D8E" w:rsidP="00C54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837616"/>
      <w:docPartObj>
        <w:docPartGallery w:val="Page Numbers (Bottom of Page)"/>
        <w:docPartUnique/>
      </w:docPartObj>
    </w:sdtPr>
    <w:sdtEndPr>
      <w:rPr>
        <w:noProof/>
      </w:rPr>
    </w:sdtEndPr>
    <w:sdtContent>
      <w:p w14:paraId="4B349037" w14:textId="01D2FC39" w:rsidR="00C22D5E" w:rsidRDefault="001D4A2A">
        <w:pPr>
          <w:pStyle w:val="Footer"/>
          <w:jc w:val="right"/>
        </w:pPr>
        <w:r>
          <w:rPr>
            <w:noProof/>
            <w:lang w:eastAsia="lv-LV"/>
          </w:rPr>
          <w:drawing>
            <wp:anchor distT="0" distB="0" distL="114300" distR="114300" simplePos="0" relativeHeight="251667456" behindDoc="1" locked="0" layoutInCell="1" allowOverlap="1" wp14:anchorId="79A5F71B" wp14:editId="03C718DD">
              <wp:simplePos x="0" y="0"/>
              <wp:positionH relativeFrom="page">
                <wp:align>left</wp:align>
              </wp:positionH>
              <wp:positionV relativeFrom="paragraph">
                <wp:posOffset>-125095</wp:posOffset>
              </wp:positionV>
              <wp:extent cx="7559040" cy="97536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D5E">
          <w:fldChar w:fldCharType="begin"/>
        </w:r>
        <w:r w:rsidR="00C22D5E">
          <w:instrText xml:space="preserve"> PAGE   \* MERGEFORMAT </w:instrText>
        </w:r>
        <w:r w:rsidR="00C22D5E">
          <w:fldChar w:fldCharType="separate"/>
        </w:r>
        <w:r w:rsidR="009614D9">
          <w:rPr>
            <w:noProof/>
          </w:rPr>
          <w:t>2</w:t>
        </w:r>
        <w:r w:rsidR="00C22D5E">
          <w:rPr>
            <w:noProof/>
          </w:rPr>
          <w:fldChar w:fldCharType="end"/>
        </w:r>
      </w:p>
    </w:sdtContent>
  </w:sdt>
  <w:p w14:paraId="0C06D80B" w14:textId="15B5FDB6" w:rsidR="00C22D5E" w:rsidRDefault="00C22D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562B1" w14:textId="77777777" w:rsidR="00C22D5E" w:rsidRDefault="00C22D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982907"/>
      <w:docPartObj>
        <w:docPartGallery w:val="Page Numbers (Bottom of Page)"/>
        <w:docPartUnique/>
      </w:docPartObj>
    </w:sdtPr>
    <w:sdtEndPr>
      <w:rPr>
        <w:noProof/>
      </w:rPr>
    </w:sdtEndPr>
    <w:sdtContent>
      <w:p w14:paraId="79408958" w14:textId="4B2EB8D4" w:rsidR="00C22D5E" w:rsidRDefault="001D4A2A">
        <w:pPr>
          <w:pStyle w:val="Footer"/>
          <w:jc w:val="right"/>
        </w:pPr>
        <w:r>
          <w:rPr>
            <w:noProof/>
            <w:lang w:eastAsia="lv-LV"/>
          </w:rPr>
          <w:drawing>
            <wp:anchor distT="0" distB="0" distL="114300" distR="114300" simplePos="0" relativeHeight="251669504" behindDoc="1" locked="0" layoutInCell="1" allowOverlap="1" wp14:anchorId="25E1585D" wp14:editId="7DB98A1C">
              <wp:simplePos x="0" y="0"/>
              <wp:positionH relativeFrom="page">
                <wp:align>left</wp:align>
              </wp:positionH>
              <wp:positionV relativeFrom="paragraph">
                <wp:posOffset>-134620</wp:posOffset>
              </wp:positionV>
              <wp:extent cx="7559040" cy="97536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D5E">
          <w:fldChar w:fldCharType="begin"/>
        </w:r>
        <w:r w:rsidR="00C22D5E">
          <w:instrText xml:space="preserve"> PAGE   \* MERGEFORMAT </w:instrText>
        </w:r>
        <w:r w:rsidR="00C22D5E">
          <w:fldChar w:fldCharType="separate"/>
        </w:r>
        <w:r w:rsidR="009614D9">
          <w:rPr>
            <w:noProof/>
          </w:rPr>
          <w:t>22</w:t>
        </w:r>
        <w:r w:rsidR="00C22D5E">
          <w:rPr>
            <w:noProof/>
          </w:rPr>
          <w:fldChar w:fldCharType="end"/>
        </w:r>
      </w:p>
    </w:sdtContent>
  </w:sdt>
  <w:p w14:paraId="4F5444D0" w14:textId="60BCEF21" w:rsidR="00C22D5E" w:rsidRDefault="00C22D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91D7" w14:textId="77777777" w:rsidR="00C22D5E" w:rsidRDefault="00C22D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5" w14:textId="77777777" w:rsidR="00C22D5E" w:rsidRDefault="00C22D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6" w14:textId="77777777" w:rsidR="00C22D5E" w:rsidRDefault="00C22D5E">
    <w:pPr>
      <w:pStyle w:val="Footer"/>
    </w:pPr>
    <w:r>
      <w:rPr>
        <w:noProof/>
        <w:lang w:eastAsia="lv-LV"/>
      </w:rPr>
      <w:drawing>
        <wp:anchor distT="0" distB="0" distL="114300" distR="114300" simplePos="0" relativeHeight="251660288" behindDoc="1" locked="0" layoutInCell="1" allowOverlap="1" wp14:anchorId="0130E83B" wp14:editId="302285A9">
          <wp:simplePos x="0" y="0"/>
          <wp:positionH relativeFrom="page">
            <wp:align>right</wp:align>
          </wp:positionH>
          <wp:positionV relativeFrom="paragraph">
            <wp:posOffset>-290830</wp:posOffset>
          </wp:positionV>
          <wp:extent cx="10677525" cy="97536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75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57216" behindDoc="1" locked="0" layoutInCell="1" allowOverlap="1" wp14:anchorId="0130E83D" wp14:editId="0130E83E">
          <wp:simplePos x="0" y="0"/>
          <wp:positionH relativeFrom="column">
            <wp:posOffset>-1143000</wp:posOffset>
          </wp:positionH>
          <wp:positionV relativeFrom="paragraph">
            <wp:posOffset>-295275</wp:posOffset>
          </wp:positionV>
          <wp:extent cx="7559040" cy="1393825"/>
          <wp:effectExtent l="0" t="0" r="3810" b="0"/>
          <wp:wrapNone/>
          <wp:docPr id="44" name="Picture 44" descr="C:\Users\user22\AppData\Local\Microsoft\Windows\INetCache\Content.Word\g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2\AppData\Local\Microsoft\Windows\INetCache\Content.Word\gead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8" w14:textId="77777777" w:rsidR="00C22D5E" w:rsidRDefault="00C22D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2424F" w14:textId="77777777" w:rsidR="00641D8E" w:rsidRDefault="00641D8E" w:rsidP="00C54191">
      <w:pPr>
        <w:spacing w:after="0" w:line="240" w:lineRule="auto"/>
      </w:pPr>
      <w:r>
        <w:separator/>
      </w:r>
    </w:p>
  </w:footnote>
  <w:footnote w:type="continuationSeparator" w:id="0">
    <w:p w14:paraId="15FA7261" w14:textId="77777777" w:rsidR="00641D8E" w:rsidRDefault="00641D8E" w:rsidP="00C541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402C1" w14:textId="5A7E0235" w:rsidR="00C22D5E" w:rsidRDefault="001D4A2A">
    <w:pPr>
      <w:pStyle w:val="Header"/>
    </w:pPr>
    <w:r>
      <w:rPr>
        <w:noProof/>
        <w:lang w:eastAsia="lv-LV"/>
      </w:rPr>
      <w:drawing>
        <wp:anchor distT="0" distB="0" distL="114300" distR="114300" simplePos="0" relativeHeight="251665408" behindDoc="1" locked="0" layoutInCell="1" allowOverlap="1" wp14:anchorId="2F27949B" wp14:editId="7FD7C820">
          <wp:simplePos x="0" y="0"/>
          <wp:positionH relativeFrom="page">
            <wp:align>left</wp:align>
          </wp:positionH>
          <wp:positionV relativeFrom="paragraph">
            <wp:posOffset>-514350</wp:posOffset>
          </wp:positionV>
          <wp:extent cx="7559040" cy="97536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5BAC7" w14:textId="77777777" w:rsidR="00C22D5E" w:rsidRDefault="00C22D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9747" w14:textId="77777777" w:rsidR="00C22D5E" w:rsidRDefault="00C22D5E">
    <w:pPr>
      <w:pStyle w:val="Header"/>
    </w:pPr>
    <w:r>
      <w:rPr>
        <w:noProof/>
        <w:lang w:eastAsia="lv-LV"/>
      </w:rPr>
      <w:drawing>
        <wp:anchor distT="0" distB="0" distL="114300" distR="114300" simplePos="0" relativeHeight="251663360" behindDoc="1" locked="0" layoutInCell="1" allowOverlap="1" wp14:anchorId="441B3CB2" wp14:editId="5ED9E810">
          <wp:simplePos x="0" y="0"/>
          <wp:positionH relativeFrom="page">
            <wp:align>left</wp:align>
          </wp:positionH>
          <wp:positionV relativeFrom="paragraph">
            <wp:posOffset>-506730</wp:posOffset>
          </wp:positionV>
          <wp:extent cx="7559040" cy="975360"/>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0222D" w14:textId="77777777" w:rsidR="00C22D5E" w:rsidRDefault="00C22D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3" w14:textId="77777777" w:rsidR="00C22D5E" w:rsidRDefault="00C22D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4" w14:textId="77777777" w:rsidR="00C22D5E" w:rsidRDefault="00C22D5E">
    <w:pPr>
      <w:pStyle w:val="Header"/>
    </w:pPr>
    <w:r>
      <w:rPr>
        <w:noProof/>
        <w:lang w:eastAsia="lv-LV"/>
      </w:rPr>
      <w:drawing>
        <wp:anchor distT="0" distB="0" distL="114300" distR="114300" simplePos="0" relativeHeight="251658240" behindDoc="1" locked="0" layoutInCell="1" allowOverlap="1" wp14:anchorId="0130E839" wp14:editId="0292F99A">
          <wp:simplePos x="0" y="0"/>
          <wp:positionH relativeFrom="page">
            <wp:align>right</wp:align>
          </wp:positionH>
          <wp:positionV relativeFrom="paragraph">
            <wp:posOffset>-450215</wp:posOffset>
          </wp:positionV>
          <wp:extent cx="10658475" cy="97536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8475"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7" w14:textId="77777777" w:rsidR="00C22D5E" w:rsidRDefault="00C22D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D249E"/>
    <w:multiLevelType w:val="hybridMultilevel"/>
    <w:tmpl w:val="DB781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C2EDA"/>
    <w:multiLevelType w:val="hybridMultilevel"/>
    <w:tmpl w:val="F0044AD4"/>
    <w:lvl w:ilvl="0" w:tplc="6212E454">
      <w:start w:val="2004"/>
      <w:numFmt w:val="bullet"/>
      <w:lvlText w:val="-"/>
      <w:lvlJc w:val="left"/>
      <w:pPr>
        <w:tabs>
          <w:tab w:val="num" w:pos="660"/>
        </w:tabs>
        <w:ind w:left="660" w:hanging="360"/>
      </w:pPr>
      <w:rPr>
        <w:rFonts w:ascii="Times New Roman" w:eastAsia="Times New Roman" w:hAnsi="Times New Roman" w:cs="Times New Roman" w:hint="default"/>
      </w:rPr>
    </w:lvl>
    <w:lvl w:ilvl="1" w:tplc="04260003" w:tentative="1">
      <w:start w:val="1"/>
      <w:numFmt w:val="bullet"/>
      <w:lvlText w:val="o"/>
      <w:lvlJc w:val="left"/>
      <w:pPr>
        <w:tabs>
          <w:tab w:val="num" w:pos="1380"/>
        </w:tabs>
        <w:ind w:left="1380" w:hanging="360"/>
      </w:pPr>
      <w:rPr>
        <w:rFonts w:ascii="Courier New" w:hAnsi="Courier New" w:cs="Courier New" w:hint="default"/>
      </w:rPr>
    </w:lvl>
    <w:lvl w:ilvl="2" w:tplc="04260005" w:tentative="1">
      <w:start w:val="1"/>
      <w:numFmt w:val="bullet"/>
      <w:lvlText w:val=""/>
      <w:lvlJc w:val="left"/>
      <w:pPr>
        <w:tabs>
          <w:tab w:val="num" w:pos="2100"/>
        </w:tabs>
        <w:ind w:left="2100" w:hanging="360"/>
      </w:pPr>
      <w:rPr>
        <w:rFonts w:ascii="Wingdings" w:hAnsi="Wingdings" w:hint="default"/>
      </w:rPr>
    </w:lvl>
    <w:lvl w:ilvl="3" w:tplc="04260001" w:tentative="1">
      <w:start w:val="1"/>
      <w:numFmt w:val="bullet"/>
      <w:lvlText w:val=""/>
      <w:lvlJc w:val="left"/>
      <w:pPr>
        <w:tabs>
          <w:tab w:val="num" w:pos="2820"/>
        </w:tabs>
        <w:ind w:left="2820" w:hanging="360"/>
      </w:pPr>
      <w:rPr>
        <w:rFonts w:ascii="Symbol" w:hAnsi="Symbol" w:hint="default"/>
      </w:rPr>
    </w:lvl>
    <w:lvl w:ilvl="4" w:tplc="04260003" w:tentative="1">
      <w:start w:val="1"/>
      <w:numFmt w:val="bullet"/>
      <w:lvlText w:val="o"/>
      <w:lvlJc w:val="left"/>
      <w:pPr>
        <w:tabs>
          <w:tab w:val="num" w:pos="3540"/>
        </w:tabs>
        <w:ind w:left="3540" w:hanging="360"/>
      </w:pPr>
      <w:rPr>
        <w:rFonts w:ascii="Courier New" w:hAnsi="Courier New" w:cs="Courier New" w:hint="default"/>
      </w:rPr>
    </w:lvl>
    <w:lvl w:ilvl="5" w:tplc="04260005" w:tentative="1">
      <w:start w:val="1"/>
      <w:numFmt w:val="bullet"/>
      <w:lvlText w:val=""/>
      <w:lvlJc w:val="left"/>
      <w:pPr>
        <w:tabs>
          <w:tab w:val="num" w:pos="4260"/>
        </w:tabs>
        <w:ind w:left="4260" w:hanging="360"/>
      </w:pPr>
      <w:rPr>
        <w:rFonts w:ascii="Wingdings" w:hAnsi="Wingdings" w:hint="default"/>
      </w:rPr>
    </w:lvl>
    <w:lvl w:ilvl="6" w:tplc="04260001" w:tentative="1">
      <w:start w:val="1"/>
      <w:numFmt w:val="bullet"/>
      <w:lvlText w:val=""/>
      <w:lvlJc w:val="left"/>
      <w:pPr>
        <w:tabs>
          <w:tab w:val="num" w:pos="4980"/>
        </w:tabs>
        <w:ind w:left="4980" w:hanging="360"/>
      </w:pPr>
      <w:rPr>
        <w:rFonts w:ascii="Symbol" w:hAnsi="Symbol" w:hint="default"/>
      </w:rPr>
    </w:lvl>
    <w:lvl w:ilvl="7" w:tplc="04260003" w:tentative="1">
      <w:start w:val="1"/>
      <w:numFmt w:val="bullet"/>
      <w:lvlText w:val="o"/>
      <w:lvlJc w:val="left"/>
      <w:pPr>
        <w:tabs>
          <w:tab w:val="num" w:pos="5700"/>
        </w:tabs>
        <w:ind w:left="5700" w:hanging="360"/>
      </w:pPr>
      <w:rPr>
        <w:rFonts w:ascii="Courier New" w:hAnsi="Courier New" w:cs="Courier New" w:hint="default"/>
      </w:rPr>
    </w:lvl>
    <w:lvl w:ilvl="8" w:tplc="04260005" w:tentative="1">
      <w:start w:val="1"/>
      <w:numFmt w:val="bullet"/>
      <w:lvlText w:val=""/>
      <w:lvlJc w:val="left"/>
      <w:pPr>
        <w:tabs>
          <w:tab w:val="num" w:pos="6420"/>
        </w:tabs>
        <w:ind w:left="6420" w:hanging="360"/>
      </w:pPr>
      <w:rPr>
        <w:rFonts w:ascii="Wingdings" w:hAnsi="Wingdings" w:hint="default"/>
      </w:rPr>
    </w:lvl>
  </w:abstractNum>
  <w:abstractNum w:abstractNumId="3" w15:restartNumberingAfterBreak="0">
    <w:nsid w:val="0E71497A"/>
    <w:multiLevelType w:val="multilevel"/>
    <w:tmpl w:val="E9FC26FE"/>
    <w:lvl w:ilvl="0">
      <w:start w:val="1"/>
      <w:numFmt w:val="decimal"/>
      <w:lvlText w:val="%1."/>
      <w:lvlJc w:val="left"/>
      <w:pPr>
        <w:ind w:left="720" w:hanging="360"/>
      </w:pPr>
      <w:rPr>
        <w:rFonts w:ascii="Times New Roman" w:hAnsi="Times New Roman" w:cs="Times New Roman"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6234AD"/>
    <w:multiLevelType w:val="hybridMultilevel"/>
    <w:tmpl w:val="1F5C51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AD63D87"/>
    <w:multiLevelType w:val="hybridMultilevel"/>
    <w:tmpl w:val="4704EAE4"/>
    <w:lvl w:ilvl="0" w:tplc="B574D3B8">
      <w:start w:val="1"/>
      <w:numFmt w:val="upperRoman"/>
      <w:lvlText w:val="%1."/>
      <w:lvlJc w:val="left"/>
      <w:pPr>
        <w:ind w:left="1260" w:hanging="720"/>
      </w:pPr>
      <w:rPr>
        <w:rFonts w:hint="default"/>
        <w:b/>
        <w:bCs/>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6" w15:restartNumberingAfterBreak="0">
    <w:nsid w:val="2AE304EC"/>
    <w:multiLevelType w:val="hybridMultilevel"/>
    <w:tmpl w:val="1A28C2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BF109B8"/>
    <w:multiLevelType w:val="hybridMultilevel"/>
    <w:tmpl w:val="5FD25532"/>
    <w:lvl w:ilvl="0" w:tplc="106C4CA8">
      <w:start w:val="2"/>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2E6A5E26"/>
    <w:multiLevelType w:val="hybridMultilevel"/>
    <w:tmpl w:val="D0804B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7044DFD"/>
    <w:multiLevelType w:val="hybridMultilevel"/>
    <w:tmpl w:val="3DD2F150"/>
    <w:lvl w:ilvl="0" w:tplc="5E3807E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381075BC"/>
    <w:multiLevelType w:val="hybridMultilevel"/>
    <w:tmpl w:val="F25686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A103449"/>
    <w:multiLevelType w:val="hybridMultilevel"/>
    <w:tmpl w:val="FB7A0C04"/>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C107449"/>
    <w:multiLevelType w:val="singleLevel"/>
    <w:tmpl w:val="08090001"/>
    <w:lvl w:ilvl="0">
      <w:start w:val="1"/>
      <w:numFmt w:val="bullet"/>
      <w:lvlText w:val=""/>
      <w:lvlJc w:val="left"/>
      <w:pPr>
        <w:ind w:left="360" w:hanging="360"/>
      </w:pPr>
      <w:rPr>
        <w:rFonts w:ascii="Symbol" w:hAnsi="Symbol" w:hint="default"/>
        <w:color w:val="auto"/>
        <w:sz w:val="24"/>
      </w:rPr>
    </w:lvl>
  </w:abstractNum>
  <w:abstractNum w:abstractNumId="13" w15:restartNumberingAfterBreak="0">
    <w:nsid w:val="40C75E00"/>
    <w:multiLevelType w:val="multilevel"/>
    <w:tmpl w:val="C55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9A0E1B"/>
    <w:multiLevelType w:val="multilevel"/>
    <w:tmpl w:val="EF60F760"/>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B0F76"/>
    <w:multiLevelType w:val="hybridMultilevel"/>
    <w:tmpl w:val="85184A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1C25743"/>
    <w:multiLevelType w:val="multilevel"/>
    <w:tmpl w:val="DF0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5707EA"/>
    <w:multiLevelType w:val="multilevel"/>
    <w:tmpl w:val="7BCEF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6B4245"/>
    <w:multiLevelType w:val="hybridMultilevel"/>
    <w:tmpl w:val="FB7C6EE4"/>
    <w:lvl w:ilvl="0" w:tplc="C6869D1E">
      <w:start w:val="580"/>
      <w:numFmt w:val="bullet"/>
      <w:lvlText w:val="-"/>
      <w:lvlJc w:val="left"/>
      <w:pPr>
        <w:ind w:left="2160" w:hanging="360"/>
      </w:pPr>
      <w:rPr>
        <w:rFonts w:ascii="Times New Roman" w:eastAsiaTheme="minorHAnsi" w:hAnsi="Times New Roman" w:cs="Times New Roman"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9" w15:restartNumberingAfterBreak="0">
    <w:nsid w:val="56095A26"/>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5C1567AD"/>
    <w:multiLevelType w:val="multilevel"/>
    <w:tmpl w:val="F768EE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3696F40"/>
    <w:multiLevelType w:val="hybridMultilevel"/>
    <w:tmpl w:val="77241D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49D1B03"/>
    <w:multiLevelType w:val="hybridMultilevel"/>
    <w:tmpl w:val="F91AF1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6756092A"/>
    <w:multiLevelType w:val="multilevel"/>
    <w:tmpl w:val="721047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C250E1B"/>
    <w:multiLevelType w:val="hybridMultilevel"/>
    <w:tmpl w:val="95F45A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26" w15:restartNumberingAfterBreak="0">
    <w:nsid w:val="7912677C"/>
    <w:multiLevelType w:val="multilevel"/>
    <w:tmpl w:val="05A6ECF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713"/>
        </w:tabs>
        <w:ind w:left="1497"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0"/>
  </w:num>
  <w:num w:numId="2">
    <w:abstractNumId w:val="11"/>
  </w:num>
  <w:num w:numId="3">
    <w:abstractNumId w:val="2"/>
  </w:num>
  <w:num w:numId="4">
    <w:abstractNumId w:val="8"/>
  </w:num>
  <w:num w:numId="5">
    <w:abstractNumId w:val="14"/>
  </w:num>
  <w:num w:numId="6">
    <w:abstractNumId w:val="16"/>
  </w:num>
  <w:num w:numId="7">
    <w:abstractNumId w:val="15"/>
  </w:num>
  <w:num w:numId="8">
    <w:abstractNumId w:val="10"/>
  </w:num>
  <w:num w:numId="9">
    <w:abstractNumId w:val="21"/>
  </w:num>
  <w:num w:numId="10">
    <w:abstractNumId w:val="22"/>
  </w:num>
  <w:num w:numId="11">
    <w:abstractNumId w:val="4"/>
  </w:num>
  <w:num w:numId="12">
    <w:abstractNumId w:val="6"/>
  </w:num>
  <w:num w:numId="13">
    <w:abstractNumId w:val="24"/>
  </w:num>
  <w:num w:numId="14">
    <w:abstractNumId w:val="0"/>
  </w:num>
  <w:num w:numId="15">
    <w:abstractNumId w:val="13"/>
  </w:num>
  <w:num w:numId="16">
    <w:abstractNumId w:val="17"/>
  </w:num>
  <w:num w:numId="17">
    <w:abstractNumId w:val="26"/>
  </w:num>
  <w:num w:numId="18">
    <w:abstractNumId w:val="5"/>
  </w:num>
  <w:num w:numId="19">
    <w:abstractNumId w:val="23"/>
  </w:num>
  <w:num w:numId="20">
    <w:abstractNumId w:val="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
  </w:num>
  <w:num w:numId="24">
    <w:abstractNumId w:val="3"/>
  </w:num>
  <w:num w:numId="25">
    <w:abstractNumId w:val="12"/>
  </w:num>
  <w:num w:numId="26">
    <w:abstractNumId w:val="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690"/>
    <w:rsid w:val="00001309"/>
    <w:rsid w:val="0003200F"/>
    <w:rsid w:val="0004162E"/>
    <w:rsid w:val="00072CA9"/>
    <w:rsid w:val="000955ED"/>
    <w:rsid w:val="00095ACA"/>
    <w:rsid w:val="000B3FA4"/>
    <w:rsid w:val="00121058"/>
    <w:rsid w:val="00140489"/>
    <w:rsid w:val="00144996"/>
    <w:rsid w:val="00165773"/>
    <w:rsid w:val="00175492"/>
    <w:rsid w:val="001775E9"/>
    <w:rsid w:val="001D333E"/>
    <w:rsid w:val="001D4A2A"/>
    <w:rsid w:val="00230D7C"/>
    <w:rsid w:val="00276E99"/>
    <w:rsid w:val="002777EC"/>
    <w:rsid w:val="00285C03"/>
    <w:rsid w:val="00291392"/>
    <w:rsid w:val="00344BE5"/>
    <w:rsid w:val="0036012A"/>
    <w:rsid w:val="0036498E"/>
    <w:rsid w:val="003968C2"/>
    <w:rsid w:val="00397A49"/>
    <w:rsid w:val="003B2802"/>
    <w:rsid w:val="003B6A6A"/>
    <w:rsid w:val="003E232B"/>
    <w:rsid w:val="003F2C88"/>
    <w:rsid w:val="004059CE"/>
    <w:rsid w:val="00406772"/>
    <w:rsid w:val="00424927"/>
    <w:rsid w:val="004325AE"/>
    <w:rsid w:val="00440061"/>
    <w:rsid w:val="004711F6"/>
    <w:rsid w:val="0047138C"/>
    <w:rsid w:val="004A0457"/>
    <w:rsid w:val="004D7E29"/>
    <w:rsid w:val="004E0197"/>
    <w:rsid w:val="004F4123"/>
    <w:rsid w:val="005026E2"/>
    <w:rsid w:val="00510654"/>
    <w:rsid w:val="0052311A"/>
    <w:rsid w:val="00534CD5"/>
    <w:rsid w:val="00543223"/>
    <w:rsid w:val="00583498"/>
    <w:rsid w:val="005918D0"/>
    <w:rsid w:val="005A48D6"/>
    <w:rsid w:val="005B1733"/>
    <w:rsid w:val="005B42FC"/>
    <w:rsid w:val="00616B36"/>
    <w:rsid w:val="00641D8E"/>
    <w:rsid w:val="00672135"/>
    <w:rsid w:val="006B4D00"/>
    <w:rsid w:val="006C1747"/>
    <w:rsid w:val="006D4578"/>
    <w:rsid w:val="006D6FB3"/>
    <w:rsid w:val="006F1B11"/>
    <w:rsid w:val="006F351D"/>
    <w:rsid w:val="00701EC6"/>
    <w:rsid w:val="00710548"/>
    <w:rsid w:val="0072536C"/>
    <w:rsid w:val="00737DF6"/>
    <w:rsid w:val="007414E2"/>
    <w:rsid w:val="00767095"/>
    <w:rsid w:val="00794417"/>
    <w:rsid w:val="00797931"/>
    <w:rsid w:val="007A602F"/>
    <w:rsid w:val="007B3177"/>
    <w:rsid w:val="007C7618"/>
    <w:rsid w:val="007D4FEB"/>
    <w:rsid w:val="007F3A19"/>
    <w:rsid w:val="008057A3"/>
    <w:rsid w:val="008162FD"/>
    <w:rsid w:val="00826820"/>
    <w:rsid w:val="00833EA2"/>
    <w:rsid w:val="0085563E"/>
    <w:rsid w:val="008F7989"/>
    <w:rsid w:val="0090688B"/>
    <w:rsid w:val="009614D9"/>
    <w:rsid w:val="00963263"/>
    <w:rsid w:val="00975318"/>
    <w:rsid w:val="00991CC8"/>
    <w:rsid w:val="0099527E"/>
    <w:rsid w:val="009B4153"/>
    <w:rsid w:val="009D6D21"/>
    <w:rsid w:val="00A07950"/>
    <w:rsid w:val="00A21F38"/>
    <w:rsid w:val="00A67690"/>
    <w:rsid w:val="00A85B80"/>
    <w:rsid w:val="00AC280E"/>
    <w:rsid w:val="00AF4093"/>
    <w:rsid w:val="00B055B6"/>
    <w:rsid w:val="00B211FA"/>
    <w:rsid w:val="00B2126E"/>
    <w:rsid w:val="00B330F2"/>
    <w:rsid w:val="00B505B5"/>
    <w:rsid w:val="00B54005"/>
    <w:rsid w:val="00B704D3"/>
    <w:rsid w:val="00B72639"/>
    <w:rsid w:val="00B9390F"/>
    <w:rsid w:val="00BA5099"/>
    <w:rsid w:val="00BA70D1"/>
    <w:rsid w:val="00BB6711"/>
    <w:rsid w:val="00BC27A5"/>
    <w:rsid w:val="00BD3867"/>
    <w:rsid w:val="00BD3E66"/>
    <w:rsid w:val="00BE2156"/>
    <w:rsid w:val="00BE67D2"/>
    <w:rsid w:val="00C11943"/>
    <w:rsid w:val="00C22D5E"/>
    <w:rsid w:val="00C25E35"/>
    <w:rsid w:val="00C54191"/>
    <w:rsid w:val="00C977CA"/>
    <w:rsid w:val="00D1722A"/>
    <w:rsid w:val="00D479DE"/>
    <w:rsid w:val="00D84F62"/>
    <w:rsid w:val="00D853D1"/>
    <w:rsid w:val="00D8768F"/>
    <w:rsid w:val="00D940F4"/>
    <w:rsid w:val="00DD5CE6"/>
    <w:rsid w:val="00E04159"/>
    <w:rsid w:val="00E329F9"/>
    <w:rsid w:val="00E754A4"/>
    <w:rsid w:val="00EB2545"/>
    <w:rsid w:val="00ED53AC"/>
    <w:rsid w:val="00EE038F"/>
    <w:rsid w:val="00EF766C"/>
    <w:rsid w:val="00F43103"/>
    <w:rsid w:val="00F71164"/>
    <w:rsid w:val="00FB3C24"/>
    <w:rsid w:val="00FE6F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30E7F0"/>
  <w15:chartTrackingRefBased/>
  <w15:docId w15:val="{C9BFBE07-DE50-4B47-A52F-5BD926EF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E232B"/>
    <w:pPr>
      <w:keepNext/>
      <w:spacing w:after="0" w:line="240" w:lineRule="auto"/>
      <w:jc w:val="center"/>
      <w:outlineLvl w:val="0"/>
    </w:pPr>
    <w:rPr>
      <w:rFonts w:ascii="Times New Roman" w:eastAsia="Times New Roman" w:hAnsi="Times New Roman" w:cs="Times New Roman"/>
      <w:b/>
      <w:sz w:val="28"/>
      <w:szCs w:val="20"/>
      <w:lang w:eastAsia="lv-LV"/>
    </w:rPr>
  </w:style>
  <w:style w:type="paragraph" w:styleId="Heading2">
    <w:name w:val="heading 2"/>
    <w:basedOn w:val="Normal"/>
    <w:next w:val="Normal"/>
    <w:link w:val="Heading2Char"/>
    <w:uiPriority w:val="9"/>
    <w:semiHidden/>
    <w:unhideWhenUsed/>
    <w:qFormat/>
    <w:rsid w:val="004325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95A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123"/>
    <w:pPr>
      <w:ind w:left="720"/>
      <w:contextualSpacing/>
    </w:pPr>
  </w:style>
  <w:style w:type="paragraph" w:styleId="Header">
    <w:name w:val="header"/>
    <w:basedOn w:val="Normal"/>
    <w:link w:val="HeaderChar"/>
    <w:uiPriority w:val="99"/>
    <w:unhideWhenUsed/>
    <w:rsid w:val="00C541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54191"/>
  </w:style>
  <w:style w:type="paragraph" w:styleId="Footer">
    <w:name w:val="footer"/>
    <w:basedOn w:val="Normal"/>
    <w:link w:val="FooterChar"/>
    <w:uiPriority w:val="99"/>
    <w:unhideWhenUsed/>
    <w:rsid w:val="00C541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4191"/>
  </w:style>
  <w:style w:type="paragraph" w:styleId="BalloonText">
    <w:name w:val="Balloon Text"/>
    <w:basedOn w:val="Normal"/>
    <w:link w:val="BalloonTextChar"/>
    <w:uiPriority w:val="99"/>
    <w:semiHidden/>
    <w:unhideWhenUsed/>
    <w:rsid w:val="00095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ED"/>
    <w:rPr>
      <w:rFonts w:ascii="Segoe UI" w:hAnsi="Segoe UI" w:cs="Segoe UI"/>
      <w:sz w:val="18"/>
      <w:szCs w:val="18"/>
    </w:rPr>
  </w:style>
  <w:style w:type="table" w:styleId="TableGrid">
    <w:name w:val="Table Grid"/>
    <w:basedOn w:val="TableNormal"/>
    <w:uiPriority w:val="39"/>
    <w:rsid w:val="00285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E232B"/>
    <w:rPr>
      <w:rFonts w:ascii="Times New Roman" w:eastAsia="Times New Roman" w:hAnsi="Times New Roman" w:cs="Times New Roman"/>
      <w:b/>
      <w:sz w:val="28"/>
      <w:szCs w:val="20"/>
      <w:lang w:eastAsia="lv-LV"/>
    </w:rPr>
  </w:style>
  <w:style w:type="numbering" w:customStyle="1" w:styleId="NoList1">
    <w:name w:val="No List1"/>
    <w:next w:val="NoList"/>
    <w:uiPriority w:val="99"/>
    <w:semiHidden/>
    <w:unhideWhenUsed/>
    <w:rsid w:val="003E232B"/>
  </w:style>
  <w:style w:type="paragraph" w:customStyle="1" w:styleId="naisf">
    <w:name w:val="naisf"/>
    <w:basedOn w:val="Normal"/>
    <w:rsid w:val="003E232B"/>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customStyle="1" w:styleId="dlxnowrap1">
    <w:name w:val="dlxnowrap1"/>
    <w:rsid w:val="003E232B"/>
  </w:style>
  <w:style w:type="paragraph" w:customStyle="1" w:styleId="Default">
    <w:name w:val="Default"/>
    <w:rsid w:val="003E232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3E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E232B"/>
    <w:rPr>
      <w:b/>
      <w:bCs/>
    </w:rPr>
  </w:style>
  <w:style w:type="paragraph" w:styleId="NormalWeb">
    <w:name w:val="Normal (Web)"/>
    <w:basedOn w:val="Normal"/>
    <w:uiPriority w:val="99"/>
    <w:semiHidden/>
    <w:unhideWhenUsed/>
    <w:rsid w:val="003E232B"/>
    <w:pPr>
      <w:spacing w:after="150" w:line="240" w:lineRule="auto"/>
    </w:pPr>
    <w:rPr>
      <w:rFonts w:ascii="Times New Roman" w:eastAsia="Times New Roman" w:hAnsi="Times New Roman" w:cs="Times New Roman"/>
      <w:sz w:val="24"/>
      <w:szCs w:val="24"/>
      <w:lang w:eastAsia="lv-LV"/>
    </w:rPr>
  </w:style>
  <w:style w:type="character" w:styleId="Hyperlink">
    <w:name w:val="Hyperlink"/>
    <w:rsid w:val="003E232B"/>
    <w:rPr>
      <w:rFonts w:cs="Times New Roman"/>
      <w:color w:val="0000FF"/>
      <w:u w:val="single"/>
    </w:rPr>
  </w:style>
  <w:style w:type="paragraph" w:styleId="BodyText">
    <w:name w:val="Body Text"/>
    <w:basedOn w:val="Normal"/>
    <w:link w:val="BodyTextChar"/>
    <w:rsid w:val="003E232B"/>
    <w:pPr>
      <w:spacing w:after="0" w:line="240" w:lineRule="auto"/>
      <w:ind w:firstLine="720"/>
      <w:jc w:val="both"/>
    </w:pPr>
    <w:rPr>
      <w:rFonts w:ascii="Arial" w:eastAsia="Times New Roman" w:hAnsi="Arial" w:cs="Arial"/>
      <w:sz w:val="20"/>
      <w:szCs w:val="24"/>
    </w:rPr>
  </w:style>
  <w:style w:type="character" w:customStyle="1" w:styleId="BodyTextChar">
    <w:name w:val="Body Text Char"/>
    <w:basedOn w:val="DefaultParagraphFont"/>
    <w:link w:val="BodyText"/>
    <w:rsid w:val="003E232B"/>
    <w:rPr>
      <w:rFonts w:ascii="Arial" w:eastAsia="Times New Roman" w:hAnsi="Arial" w:cs="Arial"/>
      <w:sz w:val="20"/>
      <w:szCs w:val="24"/>
    </w:rPr>
  </w:style>
  <w:style w:type="paragraph" w:customStyle="1" w:styleId="tabula">
    <w:name w:val="tabula"/>
    <w:basedOn w:val="BodyText"/>
    <w:rsid w:val="004A0457"/>
    <w:pPr>
      <w:ind w:firstLine="0"/>
      <w:jc w:val="left"/>
    </w:pPr>
    <w:rPr>
      <w:sz w:val="18"/>
      <w:szCs w:val="22"/>
    </w:rPr>
  </w:style>
  <w:style w:type="character" w:customStyle="1" w:styleId="Heading2Char">
    <w:name w:val="Heading 2 Char"/>
    <w:basedOn w:val="DefaultParagraphFont"/>
    <w:link w:val="Heading2"/>
    <w:uiPriority w:val="9"/>
    <w:semiHidden/>
    <w:rsid w:val="004325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95ACA"/>
    <w:rPr>
      <w:rFonts w:asciiTheme="majorHAnsi" w:eastAsiaTheme="majorEastAsia" w:hAnsiTheme="majorHAnsi" w:cstheme="majorBidi"/>
      <w:color w:val="1F4D78" w:themeColor="accent1" w:themeShade="7F"/>
      <w:sz w:val="24"/>
      <w:szCs w:val="24"/>
    </w:rPr>
  </w:style>
  <w:style w:type="paragraph" w:customStyle="1" w:styleId="KAMKNormal">
    <w:name w:val="KAMKNormal"/>
    <w:basedOn w:val="Normal"/>
    <w:link w:val="KAMKNormalChar"/>
    <w:qFormat/>
    <w:rsid w:val="00095ACA"/>
    <w:pPr>
      <w:spacing w:before="120" w:after="120" w:line="240" w:lineRule="auto"/>
    </w:pPr>
    <w:rPr>
      <w:rFonts w:ascii="Tahoma" w:eastAsia="Times New Roman" w:hAnsi="Tahoma" w:cs="Times New Roman"/>
      <w:color w:val="000000"/>
      <w:szCs w:val="24"/>
    </w:rPr>
  </w:style>
  <w:style w:type="character" w:customStyle="1" w:styleId="KAMKNormalChar">
    <w:name w:val="KAMKNormal Char"/>
    <w:link w:val="KAMKNormal"/>
    <w:rsid w:val="00095ACA"/>
    <w:rPr>
      <w:rFonts w:ascii="Tahoma" w:eastAsia="Times New Roman" w:hAnsi="Tahoma"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27604">
      <w:bodyDiv w:val="1"/>
      <w:marLeft w:val="0"/>
      <w:marRight w:val="0"/>
      <w:marTop w:val="0"/>
      <w:marBottom w:val="0"/>
      <w:divBdr>
        <w:top w:val="none" w:sz="0" w:space="0" w:color="auto"/>
        <w:left w:val="none" w:sz="0" w:space="0" w:color="auto"/>
        <w:bottom w:val="none" w:sz="0" w:space="0" w:color="auto"/>
        <w:right w:val="none" w:sz="0" w:space="0" w:color="auto"/>
      </w:divBdr>
    </w:div>
    <w:div w:id="520557193">
      <w:bodyDiv w:val="1"/>
      <w:marLeft w:val="0"/>
      <w:marRight w:val="0"/>
      <w:marTop w:val="0"/>
      <w:marBottom w:val="0"/>
      <w:divBdr>
        <w:top w:val="none" w:sz="0" w:space="0" w:color="auto"/>
        <w:left w:val="none" w:sz="0" w:space="0" w:color="auto"/>
        <w:bottom w:val="none" w:sz="0" w:space="0" w:color="auto"/>
        <w:right w:val="none" w:sz="0" w:space="0" w:color="auto"/>
      </w:divBdr>
    </w:div>
    <w:div w:id="171029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chart" Target="charts/chart2.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chart" Target="charts/chart5.xml"/><Relationship Id="rId47" Type="http://schemas.openxmlformats.org/officeDocument/2006/relationships/hyperlink" Target="http://www.salacgriva.lv" TargetMode="External"/><Relationship Id="rId50" Type="http://schemas.openxmlformats.org/officeDocument/2006/relationships/hyperlink" Target="http://www.salacgriva.lv/" TargetMode="External"/><Relationship Id="rId55" Type="http://schemas.openxmlformats.org/officeDocument/2006/relationships/header" Target="header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chart" Target="charts/chart4.xml"/><Relationship Id="rId54" Type="http://schemas.openxmlformats.org/officeDocument/2006/relationships/footer" Target="footer3.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chart" Target="charts/chart1.xml"/><Relationship Id="rId40" Type="http://schemas.openxmlformats.org/officeDocument/2006/relationships/chart" Target="charts/chart3.xml"/><Relationship Id="rId45" Type="http://schemas.openxmlformats.org/officeDocument/2006/relationships/hyperlink" Target="http://www.salacgriva.lv/" TargetMode="External"/><Relationship Id="rId53" Type="http://schemas.openxmlformats.org/officeDocument/2006/relationships/footer" Target="footer2.xm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likumi.lv/doc.php?id=66461"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twitter.com/SalacgrivasDOME" TargetMode="External"/><Relationship Id="rId57" Type="http://schemas.openxmlformats.org/officeDocument/2006/relationships/header" Target="header5.xml"/><Relationship Id="rId61" Type="http://schemas.openxmlformats.org/officeDocument/2006/relationships/header" Target="header7.xml"/><Relationship Id="rId10" Type="http://schemas.openxmlformats.org/officeDocument/2006/relationships/hyperlink" Target="https://www.google.lv/url?sa=i&amp;rct=j&amp;q=&amp;esrc=s&amp;source=images&amp;cd=&amp;cad=rja&amp;uact=8&amp;ved=2ahUKEwjf1_-VnsHbAhUEWiwKHb8pBEIQjRx6BAgBEAU&amp;url=https://lv.wikipedia.org/wiki/Salacgr%C4%ABvas_novads&amp;psig=AOvVaw11MfvOxc7vtEPd4jZSi5P9&amp;ust=1528450016120608"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www.salacgriva.lv" TargetMode="External"/><Relationship Id="rId52" Type="http://schemas.openxmlformats.org/officeDocument/2006/relationships/header" Target="header3.xm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lv/url?sa=i&amp;rct=j&amp;q=&amp;esrc=s&amp;source=images&amp;cd=&amp;ved=2ahUKEwjG-4e9nsHbAhXJXSwKHR2mDYIQjRx6BAgBEAU&amp;url=http://www.salacgriva.lv/lat/salacgrivas_novads/karte/?text_id%3D6289&amp;psig=AOvVaw11MfvOxc7vtEPd4jZSi5P9&amp;ust=1528450016120608"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chart" Target="charts/chart6.xml"/><Relationship Id="rId48" Type="http://schemas.openxmlformats.org/officeDocument/2006/relationships/hyperlink" Target="https://www.youtube.com/user/SgrivaInfo" TargetMode="External"/><Relationship Id="rId56" Type="http://schemas.openxmlformats.org/officeDocument/2006/relationships/footer" Target="footer4.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hyperlink" Target="http://www.salacgriva.lv/" TargetMode="External"/><Relationship Id="rId59"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192.168.0.3\dome\B&#257;ri&#326;tiesa\-=Noda&#316;as%20kop&#275;jie%20dokumenti=-\BT%20apliecinajum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aral\Documents\Budzets\2018\B-1%202018\B-1%202018.gada%20tabulas,%20publiskais%20201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lv-LV" sz="1600"/>
              <a:t>Bāriņtiesas apliecinājumi 2017.gadā</a:t>
            </a:r>
          </a:p>
        </c:rich>
      </c:tx>
      <c:layout/>
      <c:overlay val="0"/>
      <c:spPr>
        <a:noFill/>
        <a:ln>
          <a:noFill/>
        </a:ln>
        <a:effectLst/>
      </c:spPr>
    </c:title>
    <c:autoTitleDeleted val="0"/>
    <c:plotArea>
      <c:layout/>
      <c:barChart>
        <c:barDir val="col"/>
        <c:grouping val="clustered"/>
        <c:varyColors val="0"/>
        <c:ser>
          <c:idx val="0"/>
          <c:order val="0"/>
          <c:tx>
            <c:strRef>
              <c:f>'[BT apliecinajumi.xlsx]Sheet1'!$A$5</c:f>
              <c:strCache>
                <c:ptCount val="1"/>
                <c:pt idx="0">
                  <c:v>Salacgrīva</c:v>
                </c:pt>
              </c:strCache>
            </c:strRef>
          </c:tx>
          <c:spPr>
            <a:solidFill>
              <a:schemeClr val="accent1"/>
            </a:solidFill>
            <a:ln>
              <a:noFill/>
            </a:ln>
            <a:effectLst/>
          </c:spPr>
          <c:invertIfNegative val="0"/>
          <c:cat>
            <c:strRef>
              <c:f>'[BT apliecinajumi.xlsx]Sheet1'!$B$2:$L$2</c:f>
              <c:strCache>
                <c:ptCount val="11"/>
                <c:pt idx="0">
                  <c:v>Darījuma akta projekta sagatav.</c:v>
                </c:pt>
                <c:pt idx="1">
                  <c:v>Darījuma apliecin.</c:v>
                </c:pt>
                <c:pt idx="2">
                  <c:v>Testamenta sastādīšana</c:v>
                </c:pt>
                <c:pt idx="3">
                  <c:v>Pilnvaras sagatav.</c:v>
                </c:pt>
                <c:pt idx="4">
                  <c:v>Pilnvaras apliecin.</c:v>
                </c:pt>
                <c:pt idx="5">
                  <c:v>Paraksta apliecin.</c:v>
                </c:pt>
                <c:pt idx="6">
                  <c:v>Noraksta apliecin.</c:v>
                </c:pt>
                <c:pt idx="7">
                  <c:v>Kopijas apliecin.</c:v>
                </c:pt>
                <c:pt idx="8">
                  <c:v>Nostiprin. lūguma (NL) sastādīš.</c:v>
                </c:pt>
                <c:pt idx="9">
                  <c:v>Paraksta apliecin. uz NL</c:v>
                </c:pt>
                <c:pt idx="10">
                  <c:v>Cita veida dok. sastād.</c:v>
                </c:pt>
              </c:strCache>
            </c:strRef>
          </c:cat>
          <c:val>
            <c:numRef>
              <c:f>'[BT apliecinajumi.xlsx]Sheet1'!$B$5:$L$5</c:f>
              <c:numCache>
                <c:formatCode>General</c:formatCode>
                <c:ptCount val="11"/>
                <c:pt idx="0">
                  <c:v>37</c:v>
                </c:pt>
                <c:pt idx="1">
                  <c:v>35</c:v>
                </c:pt>
                <c:pt idx="2">
                  <c:v>3</c:v>
                </c:pt>
                <c:pt idx="3">
                  <c:v>21</c:v>
                </c:pt>
                <c:pt idx="4">
                  <c:v>32</c:v>
                </c:pt>
                <c:pt idx="5">
                  <c:v>35</c:v>
                </c:pt>
                <c:pt idx="6">
                  <c:v>2</c:v>
                </c:pt>
                <c:pt idx="7">
                  <c:v>1</c:v>
                </c:pt>
                <c:pt idx="8">
                  <c:v>62</c:v>
                </c:pt>
                <c:pt idx="9">
                  <c:v>174</c:v>
                </c:pt>
                <c:pt idx="10">
                  <c:v>10</c:v>
                </c:pt>
              </c:numCache>
            </c:numRef>
          </c:val>
          <c:extLst xmlns:c16r2="http://schemas.microsoft.com/office/drawing/2015/06/chart">
            <c:ext xmlns:c16="http://schemas.microsoft.com/office/drawing/2014/chart" uri="{C3380CC4-5D6E-409C-BE32-E72D297353CC}">
              <c16:uniqueId val="{00000000-ABFF-4363-BDDD-240D2E60387C}"/>
            </c:ext>
          </c:extLst>
        </c:ser>
        <c:ser>
          <c:idx val="1"/>
          <c:order val="1"/>
          <c:tx>
            <c:strRef>
              <c:f>'[BT apliecinajumi.xlsx]Sheet1'!$A$4</c:f>
              <c:strCache>
                <c:ptCount val="1"/>
                <c:pt idx="0">
                  <c:v>Ainaži</c:v>
                </c:pt>
              </c:strCache>
            </c:strRef>
          </c:tx>
          <c:spPr>
            <a:solidFill>
              <a:srgbClr val="FF0000"/>
            </a:solidFill>
            <a:ln>
              <a:noFill/>
            </a:ln>
            <a:effectLst/>
          </c:spPr>
          <c:invertIfNegative val="0"/>
          <c:cat>
            <c:strRef>
              <c:f>'[BT apliecinajumi.xlsx]Sheet1'!$B$2:$L$2</c:f>
              <c:strCache>
                <c:ptCount val="11"/>
                <c:pt idx="0">
                  <c:v>Darījuma akta projekta sagatav.</c:v>
                </c:pt>
                <c:pt idx="1">
                  <c:v>Darījuma apliecin.</c:v>
                </c:pt>
                <c:pt idx="2">
                  <c:v>Testamenta sastādīšana</c:v>
                </c:pt>
                <c:pt idx="3">
                  <c:v>Pilnvaras sagatav.</c:v>
                </c:pt>
                <c:pt idx="4">
                  <c:v>Pilnvaras apliecin.</c:v>
                </c:pt>
                <c:pt idx="5">
                  <c:v>Paraksta apliecin.</c:v>
                </c:pt>
                <c:pt idx="6">
                  <c:v>Noraksta apliecin.</c:v>
                </c:pt>
                <c:pt idx="7">
                  <c:v>Kopijas apliecin.</c:v>
                </c:pt>
                <c:pt idx="8">
                  <c:v>Nostiprin. lūguma (NL) sastādīš.</c:v>
                </c:pt>
                <c:pt idx="9">
                  <c:v>Paraksta apliecin. uz NL</c:v>
                </c:pt>
                <c:pt idx="10">
                  <c:v>Cita veida dok. sastād.</c:v>
                </c:pt>
              </c:strCache>
            </c:strRef>
          </c:cat>
          <c:val>
            <c:numRef>
              <c:f>'[BT apliecinajumi.xlsx]Sheet1'!$B$4:$L$4</c:f>
              <c:numCache>
                <c:formatCode>General</c:formatCode>
                <c:ptCount val="11"/>
                <c:pt idx="0">
                  <c:v>2</c:v>
                </c:pt>
                <c:pt idx="1">
                  <c:v>1</c:v>
                </c:pt>
                <c:pt idx="2">
                  <c:v>0</c:v>
                </c:pt>
                <c:pt idx="3">
                  <c:v>12</c:v>
                </c:pt>
                <c:pt idx="4">
                  <c:v>12</c:v>
                </c:pt>
                <c:pt idx="5">
                  <c:v>4</c:v>
                </c:pt>
                <c:pt idx="6">
                  <c:v>0</c:v>
                </c:pt>
                <c:pt idx="7">
                  <c:v>6</c:v>
                </c:pt>
                <c:pt idx="8">
                  <c:v>7</c:v>
                </c:pt>
                <c:pt idx="9">
                  <c:v>16</c:v>
                </c:pt>
                <c:pt idx="10">
                  <c:v>2</c:v>
                </c:pt>
              </c:numCache>
            </c:numRef>
          </c:val>
          <c:extLst xmlns:c16r2="http://schemas.microsoft.com/office/drawing/2015/06/chart">
            <c:ext xmlns:c16="http://schemas.microsoft.com/office/drawing/2014/chart" uri="{C3380CC4-5D6E-409C-BE32-E72D297353CC}">
              <c16:uniqueId val="{00000001-ABFF-4363-BDDD-240D2E60387C}"/>
            </c:ext>
          </c:extLst>
        </c:ser>
        <c:ser>
          <c:idx val="2"/>
          <c:order val="2"/>
          <c:tx>
            <c:strRef>
              <c:f>'[BT apliecinajumi.xlsx]Sheet1'!$A$3</c:f>
              <c:strCache>
                <c:ptCount val="1"/>
                <c:pt idx="0">
                  <c:v>Liepupes pag.</c:v>
                </c:pt>
              </c:strCache>
            </c:strRef>
          </c:tx>
          <c:spPr>
            <a:solidFill>
              <a:srgbClr val="00B050"/>
            </a:solidFill>
            <a:ln>
              <a:noFill/>
            </a:ln>
            <a:effectLst/>
          </c:spPr>
          <c:invertIfNegative val="0"/>
          <c:cat>
            <c:strRef>
              <c:f>'[BT apliecinajumi.xlsx]Sheet1'!$B$2:$L$2</c:f>
              <c:strCache>
                <c:ptCount val="11"/>
                <c:pt idx="0">
                  <c:v>Darījuma akta projekta sagatav.</c:v>
                </c:pt>
                <c:pt idx="1">
                  <c:v>Darījuma apliecin.</c:v>
                </c:pt>
                <c:pt idx="2">
                  <c:v>Testamenta sastādīšana</c:v>
                </c:pt>
                <c:pt idx="3">
                  <c:v>Pilnvaras sagatav.</c:v>
                </c:pt>
                <c:pt idx="4">
                  <c:v>Pilnvaras apliecin.</c:v>
                </c:pt>
                <c:pt idx="5">
                  <c:v>Paraksta apliecin.</c:v>
                </c:pt>
                <c:pt idx="6">
                  <c:v>Noraksta apliecin.</c:v>
                </c:pt>
                <c:pt idx="7">
                  <c:v>Kopijas apliecin.</c:v>
                </c:pt>
                <c:pt idx="8">
                  <c:v>Nostiprin. lūguma (NL) sastādīš.</c:v>
                </c:pt>
                <c:pt idx="9">
                  <c:v>Paraksta apliecin. uz NL</c:v>
                </c:pt>
                <c:pt idx="10">
                  <c:v>Cita veida dok. sastād.</c:v>
                </c:pt>
              </c:strCache>
            </c:strRef>
          </c:cat>
          <c:val>
            <c:numRef>
              <c:f>'[BT apliecinajumi.xlsx]Sheet1'!$B$3:$L$3</c:f>
              <c:numCache>
                <c:formatCode>General</c:formatCode>
                <c:ptCount val="11"/>
                <c:pt idx="0">
                  <c:v>17</c:v>
                </c:pt>
                <c:pt idx="1">
                  <c:v>4</c:v>
                </c:pt>
                <c:pt idx="2">
                  <c:v>1</c:v>
                </c:pt>
                <c:pt idx="3">
                  <c:v>15</c:v>
                </c:pt>
                <c:pt idx="4">
                  <c:v>15</c:v>
                </c:pt>
                <c:pt idx="5">
                  <c:v>9</c:v>
                </c:pt>
                <c:pt idx="6">
                  <c:v>1</c:v>
                </c:pt>
                <c:pt idx="7">
                  <c:v>3</c:v>
                </c:pt>
                <c:pt idx="8">
                  <c:v>25</c:v>
                </c:pt>
                <c:pt idx="9">
                  <c:v>73</c:v>
                </c:pt>
                <c:pt idx="10">
                  <c:v>1</c:v>
                </c:pt>
              </c:numCache>
            </c:numRef>
          </c:val>
          <c:extLst xmlns:c16r2="http://schemas.microsoft.com/office/drawing/2015/06/chart">
            <c:ext xmlns:c16="http://schemas.microsoft.com/office/drawing/2014/chart" uri="{C3380CC4-5D6E-409C-BE32-E72D297353CC}">
              <c16:uniqueId val="{00000002-ABFF-4363-BDDD-240D2E60387C}"/>
            </c:ext>
          </c:extLst>
        </c:ser>
        <c:dLbls>
          <c:showLegendKey val="0"/>
          <c:showVal val="0"/>
          <c:showCatName val="0"/>
          <c:showSerName val="0"/>
          <c:showPercent val="0"/>
          <c:showBubbleSize val="0"/>
        </c:dLbls>
        <c:gapWidth val="219"/>
        <c:overlap val="-27"/>
        <c:axId val="655694624"/>
        <c:axId val="655695408"/>
      </c:barChart>
      <c:catAx>
        <c:axId val="6556946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5695408"/>
        <c:crosses val="autoZero"/>
        <c:auto val="1"/>
        <c:lblAlgn val="ctr"/>
        <c:lblOffset val="100"/>
        <c:noMultiLvlLbl val="0"/>
      </c:catAx>
      <c:valAx>
        <c:axId val="6556954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5694624"/>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lv-LV" sz="1200">
                <a:latin typeface="Times New Roman" panose="02020603050405020304" pitchFamily="18" charset="0"/>
                <a:cs typeface="Times New Roman" panose="02020603050405020304" pitchFamily="18" charset="0"/>
              </a:rPr>
              <a:t>Pamatbudžeta ieņēmumi pa ieņēmumu veidiem</a:t>
            </a:r>
          </a:p>
        </c:rich>
      </c:tx>
      <c:layout/>
      <c:overlay val="0"/>
      <c:spPr>
        <a:noFill/>
        <a:ln w="25400">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'PB '!$A$4</c:f>
              <c:strCache>
                <c:ptCount val="1"/>
                <c:pt idx="0">
                  <c:v>Iedzīvotāju ienākuma nodoklis</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'!$B$4:$E$4</c:f>
              <c:numCache>
                <c:formatCode>_-* #,##0\ [$€-426]_-;\-* #,##0\ [$€-426]_-;_-* "-"??\ [$€-426]_-;_-@_-</c:formatCode>
                <c:ptCount val="4"/>
                <c:pt idx="0">
                  <c:v>3861475</c:v>
                </c:pt>
                <c:pt idx="1">
                  <c:v>4011595</c:v>
                </c:pt>
                <c:pt idx="2">
                  <c:v>4348586</c:v>
                </c:pt>
                <c:pt idx="3">
                  <c:v>4234825</c:v>
                </c:pt>
              </c:numCache>
            </c:numRef>
          </c:val>
          <c:extLst xmlns:c16r2="http://schemas.microsoft.com/office/drawing/2015/06/chart">
            <c:ext xmlns:c16="http://schemas.microsoft.com/office/drawing/2014/chart" uri="{C3380CC4-5D6E-409C-BE32-E72D297353CC}">
              <c16:uniqueId val="{00000000-05C1-4821-81E7-23C1987310A5}"/>
            </c:ext>
          </c:extLst>
        </c:ser>
        <c:ser>
          <c:idx val="1"/>
          <c:order val="1"/>
          <c:tx>
            <c:strRef>
              <c:f>'PB '!$A$5</c:f>
              <c:strCache>
                <c:ptCount val="1"/>
                <c:pt idx="0">
                  <c:v>Īpašuma nodokļi</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'!$B$5:$E$5</c:f>
              <c:numCache>
                <c:formatCode>_-* #,##0\ [$€-426]_-;\-* #,##0\ [$€-426]_-;_-* "-"??\ [$€-426]_-;_-@_-</c:formatCode>
                <c:ptCount val="4"/>
                <c:pt idx="0">
                  <c:v>592039</c:v>
                </c:pt>
                <c:pt idx="1">
                  <c:v>634700</c:v>
                </c:pt>
                <c:pt idx="2">
                  <c:v>643684</c:v>
                </c:pt>
                <c:pt idx="3">
                  <c:v>593726</c:v>
                </c:pt>
              </c:numCache>
            </c:numRef>
          </c:val>
          <c:extLst xmlns:c16r2="http://schemas.microsoft.com/office/drawing/2015/06/chart">
            <c:ext xmlns:c16="http://schemas.microsoft.com/office/drawing/2014/chart" uri="{C3380CC4-5D6E-409C-BE32-E72D297353CC}">
              <c16:uniqueId val="{00000001-05C1-4821-81E7-23C1987310A5}"/>
            </c:ext>
          </c:extLst>
        </c:ser>
        <c:ser>
          <c:idx val="2"/>
          <c:order val="2"/>
          <c:tx>
            <c:strRef>
              <c:f>'PB '!$A$6</c:f>
              <c:strCache>
                <c:ptCount val="1"/>
                <c:pt idx="0">
                  <c:v>Ieņēmumi no uzņēmējdarbības un īpašuma</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'!$B$6:$E$6</c:f>
              <c:numCache>
                <c:formatCode>_-* #,##0\ [$€-426]_-;\-* #,##0\ [$€-426]_-;_-* "-"??\ [$€-426]_-;_-@_-</c:formatCode>
                <c:ptCount val="4"/>
                <c:pt idx="0">
                  <c:v>1674</c:v>
                </c:pt>
                <c:pt idx="1">
                  <c:v>454</c:v>
                </c:pt>
                <c:pt idx="2">
                  <c:v>337</c:v>
                </c:pt>
                <c:pt idx="3">
                  <c:v>0</c:v>
                </c:pt>
              </c:numCache>
            </c:numRef>
          </c:val>
          <c:extLst xmlns:c16r2="http://schemas.microsoft.com/office/drawing/2015/06/chart">
            <c:ext xmlns:c16="http://schemas.microsoft.com/office/drawing/2014/chart" uri="{C3380CC4-5D6E-409C-BE32-E72D297353CC}">
              <c16:uniqueId val="{00000002-05C1-4821-81E7-23C1987310A5}"/>
            </c:ext>
          </c:extLst>
        </c:ser>
        <c:ser>
          <c:idx val="3"/>
          <c:order val="3"/>
          <c:tx>
            <c:strRef>
              <c:f>'PB '!$A$7</c:f>
              <c:strCache>
                <c:ptCount val="1"/>
                <c:pt idx="0">
                  <c:v>Valsts (pašvaldību) nodevas un maksājumi</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'!$B$7:$E$7</c:f>
              <c:numCache>
                <c:formatCode>_-* #,##0\ [$€-426]_-;\-* #,##0\ [$€-426]_-;_-* "-"??\ [$€-426]_-;_-@_-</c:formatCode>
                <c:ptCount val="4"/>
                <c:pt idx="0">
                  <c:v>24911</c:v>
                </c:pt>
                <c:pt idx="1">
                  <c:v>22171</c:v>
                </c:pt>
                <c:pt idx="2">
                  <c:v>17218</c:v>
                </c:pt>
                <c:pt idx="3">
                  <c:v>17580</c:v>
                </c:pt>
              </c:numCache>
            </c:numRef>
          </c:val>
          <c:extLst xmlns:c16r2="http://schemas.microsoft.com/office/drawing/2015/06/chart">
            <c:ext xmlns:c16="http://schemas.microsoft.com/office/drawing/2014/chart" uri="{C3380CC4-5D6E-409C-BE32-E72D297353CC}">
              <c16:uniqueId val="{00000003-05C1-4821-81E7-23C1987310A5}"/>
            </c:ext>
          </c:extLst>
        </c:ser>
        <c:ser>
          <c:idx val="4"/>
          <c:order val="4"/>
          <c:tx>
            <c:strRef>
              <c:f>'PB '!$A$8</c:f>
              <c:strCache>
                <c:ptCount val="1"/>
                <c:pt idx="0">
                  <c:v>Naudas sodi un sankcijas</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'!$B$8:$E$8</c:f>
              <c:numCache>
                <c:formatCode>_-* #,##0\ [$€-426]_-;\-* #,##0\ [$€-426]_-;_-* "-"??\ [$€-426]_-;_-@_-</c:formatCode>
                <c:ptCount val="4"/>
                <c:pt idx="0">
                  <c:v>8535</c:v>
                </c:pt>
                <c:pt idx="1">
                  <c:v>6124</c:v>
                </c:pt>
                <c:pt idx="2">
                  <c:v>5567</c:v>
                </c:pt>
                <c:pt idx="3">
                  <c:v>4000</c:v>
                </c:pt>
              </c:numCache>
            </c:numRef>
          </c:val>
          <c:extLst xmlns:c16r2="http://schemas.microsoft.com/office/drawing/2015/06/chart">
            <c:ext xmlns:c16="http://schemas.microsoft.com/office/drawing/2014/chart" uri="{C3380CC4-5D6E-409C-BE32-E72D297353CC}">
              <c16:uniqueId val="{00000004-05C1-4821-81E7-23C1987310A5}"/>
            </c:ext>
          </c:extLst>
        </c:ser>
        <c:ser>
          <c:idx val="5"/>
          <c:order val="5"/>
          <c:tx>
            <c:strRef>
              <c:f>'PB '!$A$9</c:f>
              <c:strCache>
                <c:ptCount val="1"/>
                <c:pt idx="0">
                  <c:v>Pārējie nenodokļu ieņēmumi</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'!$B$9:$E$9</c:f>
              <c:numCache>
                <c:formatCode>_-* #,##0\ [$€-426]_-;\-* #,##0\ [$€-426]_-;_-* "-"??\ [$€-426]_-;_-@_-</c:formatCode>
                <c:ptCount val="4"/>
                <c:pt idx="0">
                  <c:v>245963</c:v>
                </c:pt>
                <c:pt idx="1">
                  <c:v>2422</c:v>
                </c:pt>
                <c:pt idx="2">
                  <c:v>9287</c:v>
                </c:pt>
                <c:pt idx="3">
                  <c:v>9902</c:v>
                </c:pt>
              </c:numCache>
            </c:numRef>
          </c:val>
          <c:extLst xmlns:c16r2="http://schemas.microsoft.com/office/drawing/2015/06/chart">
            <c:ext xmlns:c16="http://schemas.microsoft.com/office/drawing/2014/chart" uri="{C3380CC4-5D6E-409C-BE32-E72D297353CC}">
              <c16:uniqueId val="{00000005-05C1-4821-81E7-23C1987310A5}"/>
            </c:ext>
          </c:extLst>
        </c:ser>
        <c:ser>
          <c:idx val="6"/>
          <c:order val="6"/>
          <c:tx>
            <c:strRef>
              <c:f>'PB '!$A$10</c:f>
              <c:strCache>
                <c:ptCount val="1"/>
                <c:pt idx="0">
                  <c:v>Ieņēmumi no īpašuma pārdošanas</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'!$B$10:$E$10</c:f>
              <c:numCache>
                <c:formatCode>_-* #,##0\ [$€-426]_-;\-* #,##0\ [$€-426]_-;_-* "-"??\ [$€-426]_-;_-@_-</c:formatCode>
                <c:ptCount val="4"/>
                <c:pt idx="0">
                  <c:v>153069</c:v>
                </c:pt>
                <c:pt idx="1">
                  <c:v>82379</c:v>
                </c:pt>
                <c:pt idx="2">
                  <c:v>84007</c:v>
                </c:pt>
                <c:pt idx="3">
                  <c:v>45236</c:v>
                </c:pt>
              </c:numCache>
            </c:numRef>
          </c:val>
          <c:extLst xmlns:c16r2="http://schemas.microsoft.com/office/drawing/2015/06/chart">
            <c:ext xmlns:c16="http://schemas.microsoft.com/office/drawing/2014/chart" uri="{C3380CC4-5D6E-409C-BE32-E72D297353CC}">
              <c16:uniqueId val="{00000006-05C1-4821-81E7-23C1987310A5}"/>
            </c:ext>
          </c:extLst>
        </c:ser>
        <c:ser>
          <c:idx val="7"/>
          <c:order val="7"/>
          <c:tx>
            <c:strRef>
              <c:f>'PB '!$A$11</c:f>
              <c:strCache>
                <c:ptCount val="1"/>
                <c:pt idx="0">
                  <c:v>No valsts budžeta daļēji finansēto atvasināto publisko personu transferti</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'!$B$11:$E$11</c:f>
              <c:numCache>
                <c:formatCode>_-* #,##0\ [$€-426]_-;\-* #,##0\ [$€-426]_-;_-* "-"??\ [$€-426]_-;_-@_-</c:formatCode>
                <c:ptCount val="4"/>
                <c:pt idx="0">
                  <c:v>1689</c:v>
                </c:pt>
                <c:pt idx="1">
                  <c:v>800</c:v>
                </c:pt>
                <c:pt idx="2">
                  <c:v>0</c:v>
                </c:pt>
                <c:pt idx="3">
                  <c:v>25500</c:v>
                </c:pt>
              </c:numCache>
            </c:numRef>
          </c:val>
          <c:extLst xmlns:c16r2="http://schemas.microsoft.com/office/drawing/2015/06/chart">
            <c:ext xmlns:c16="http://schemas.microsoft.com/office/drawing/2014/chart" uri="{C3380CC4-5D6E-409C-BE32-E72D297353CC}">
              <c16:uniqueId val="{00000007-05C1-4821-81E7-23C1987310A5}"/>
            </c:ext>
          </c:extLst>
        </c:ser>
        <c:ser>
          <c:idx val="8"/>
          <c:order val="8"/>
          <c:tx>
            <c:strRef>
              <c:f>'PB '!$A$12</c:f>
              <c:strCache>
                <c:ptCount val="1"/>
                <c:pt idx="0">
                  <c:v>Valsts budžeta transferti</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'!$B$12:$E$12</c:f>
              <c:numCache>
                <c:formatCode>_-* #,##0\ [$€-426]_-;\-* #,##0\ [$€-426]_-;_-* "-"??\ [$€-426]_-;_-@_-</c:formatCode>
                <c:ptCount val="4"/>
                <c:pt idx="0">
                  <c:v>2320507</c:v>
                </c:pt>
                <c:pt idx="1">
                  <c:v>2254483</c:v>
                </c:pt>
                <c:pt idx="2">
                  <c:v>2510873</c:v>
                </c:pt>
                <c:pt idx="3">
                  <c:v>4097433</c:v>
                </c:pt>
              </c:numCache>
            </c:numRef>
          </c:val>
          <c:extLst xmlns:c16r2="http://schemas.microsoft.com/office/drawing/2015/06/chart">
            <c:ext xmlns:c16="http://schemas.microsoft.com/office/drawing/2014/chart" uri="{C3380CC4-5D6E-409C-BE32-E72D297353CC}">
              <c16:uniqueId val="{00000008-05C1-4821-81E7-23C1987310A5}"/>
            </c:ext>
          </c:extLst>
        </c:ser>
        <c:ser>
          <c:idx val="9"/>
          <c:order val="9"/>
          <c:tx>
            <c:strRef>
              <c:f>'PB '!$A$13</c:f>
              <c:strCache>
                <c:ptCount val="1"/>
                <c:pt idx="0">
                  <c:v>Pašvaldību budžeta transferti</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'!$B$13:$E$13</c:f>
              <c:numCache>
                <c:formatCode>_-* #,##0\ [$€-426]_-;\-* #,##0\ [$€-426]_-;_-* "-"??\ [$€-426]_-;_-@_-</c:formatCode>
                <c:ptCount val="4"/>
                <c:pt idx="0">
                  <c:v>84446</c:v>
                </c:pt>
                <c:pt idx="1">
                  <c:v>93813</c:v>
                </c:pt>
                <c:pt idx="2">
                  <c:v>103714</c:v>
                </c:pt>
                <c:pt idx="3">
                  <c:v>98153</c:v>
                </c:pt>
              </c:numCache>
            </c:numRef>
          </c:val>
          <c:extLst xmlns:c16r2="http://schemas.microsoft.com/office/drawing/2015/06/chart">
            <c:ext xmlns:c16="http://schemas.microsoft.com/office/drawing/2014/chart" uri="{C3380CC4-5D6E-409C-BE32-E72D297353CC}">
              <c16:uniqueId val="{00000009-05C1-4821-81E7-23C1987310A5}"/>
            </c:ext>
          </c:extLst>
        </c:ser>
        <c:ser>
          <c:idx val="10"/>
          <c:order val="10"/>
          <c:tx>
            <c:strRef>
              <c:f>'PB '!$A$14</c:f>
              <c:strCache>
                <c:ptCount val="1"/>
                <c:pt idx="0">
                  <c:v>Budžeta iestāžu ieņēmumi</c:v>
                </c:pt>
              </c:strCache>
            </c:strRef>
          </c:tx>
          <c:invertIfNegative val="0"/>
          <c:cat>
            <c:strRef>
              <c:f>'PB '!$B$3:$E$3</c:f>
              <c:strCache>
                <c:ptCount val="4"/>
                <c:pt idx="0">
                  <c:v>2015.gada izpilde</c:v>
                </c:pt>
                <c:pt idx="1">
                  <c:v>2016.gada izpilde </c:v>
                </c:pt>
                <c:pt idx="2">
                  <c:v>2017.gada izpilde </c:v>
                </c:pt>
                <c:pt idx="3">
                  <c:v>2018.gada plāns (uz 16.05.2018.)</c:v>
                </c:pt>
              </c:strCache>
            </c:strRef>
          </c:cat>
          <c:val>
            <c:numRef>
              <c:f>'PB '!$B$14:$E$14</c:f>
              <c:numCache>
                <c:formatCode>_-* #,##0\ [$€-426]_-;\-* #,##0\ [$€-426]_-;_-* "-"??\ [$€-426]_-;_-@_-</c:formatCode>
                <c:ptCount val="4"/>
                <c:pt idx="0">
                  <c:v>206508</c:v>
                </c:pt>
                <c:pt idx="1">
                  <c:v>212286</c:v>
                </c:pt>
                <c:pt idx="2">
                  <c:v>198278</c:v>
                </c:pt>
                <c:pt idx="3">
                  <c:v>314238</c:v>
                </c:pt>
              </c:numCache>
            </c:numRef>
          </c:val>
          <c:extLst xmlns:c16r2="http://schemas.microsoft.com/office/drawing/2015/06/chart">
            <c:ext xmlns:c16="http://schemas.microsoft.com/office/drawing/2014/chart" uri="{C3380CC4-5D6E-409C-BE32-E72D297353CC}">
              <c16:uniqueId val="{0000000A-05C1-4821-81E7-23C1987310A5}"/>
            </c:ext>
          </c:extLst>
        </c:ser>
        <c:dLbls>
          <c:showLegendKey val="0"/>
          <c:showVal val="0"/>
          <c:showCatName val="0"/>
          <c:showSerName val="0"/>
          <c:showPercent val="0"/>
          <c:showBubbleSize val="0"/>
        </c:dLbls>
        <c:gapWidth val="95"/>
        <c:gapDepth val="95"/>
        <c:shape val="box"/>
        <c:axId val="655689136"/>
        <c:axId val="655693448"/>
        <c:axId val="0"/>
      </c:bar3DChart>
      <c:catAx>
        <c:axId val="65568913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655693448"/>
        <c:crosses val="autoZero"/>
        <c:auto val="1"/>
        <c:lblAlgn val="ctr"/>
        <c:lblOffset val="100"/>
        <c:noMultiLvlLbl val="0"/>
      </c:catAx>
      <c:valAx>
        <c:axId val="655693448"/>
        <c:scaling>
          <c:orientation val="minMax"/>
        </c:scaling>
        <c:delete val="0"/>
        <c:axPos val="l"/>
        <c:majorGridlines/>
        <c:numFmt formatCode="_-* #,##0\ [$€-426]_-;\-* #,##0\ [$€-426]_-;_-* &quot;-&quot;??\ [$€-426]_-;_-@_-"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lv-LV"/>
          </a:p>
        </c:txPr>
        <c:crossAx val="65568913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lv-LV" sz="1100">
                <a:latin typeface="Times New Roman" panose="02020603050405020304" pitchFamily="18" charset="0"/>
                <a:cs typeface="Times New Roman" panose="02020603050405020304" pitchFamily="18" charset="0"/>
              </a:rPr>
              <a:t>Pamatbudžeta izdevumi atbilstoši funkcionālajām kategorijām</a:t>
            </a:r>
          </a:p>
        </c:rich>
      </c:tx>
      <c:layout/>
      <c:overlay val="0"/>
      <c:spPr>
        <a:noFill/>
        <a:ln w="25400">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3"/>
          <c:order val="0"/>
          <c:tx>
            <c:strRef>
              <c:f>'PB '!$A$19</c:f>
              <c:strCache>
                <c:ptCount val="1"/>
                <c:pt idx="0">
                  <c:v>Vispārējie valdības dienesti</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'!$B$19:$E$19</c:f>
            </c:numRef>
          </c:val>
          <c:extLst xmlns:c16r2="http://schemas.microsoft.com/office/drawing/2015/06/chart">
            <c:ext xmlns:c16="http://schemas.microsoft.com/office/drawing/2014/chart" uri="{C3380CC4-5D6E-409C-BE32-E72D297353CC}">
              <c16:uniqueId val="{00000000-7803-4C8A-B112-6F2B9CAA0794}"/>
            </c:ext>
          </c:extLst>
        </c:ser>
        <c:ser>
          <c:idx val="4"/>
          <c:order val="1"/>
          <c:tx>
            <c:strRef>
              <c:f>'PB '!$A$20</c:f>
              <c:strCache>
                <c:ptCount val="1"/>
                <c:pt idx="0">
                  <c:v>Izpildvara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'!$B$20:$E$20</c:f>
              <c:numCache>
                <c:formatCode>_-* #,##0\ [$€-426]_-;\-* #,##0\ [$€-426]_-;_-* "-"??\ [$€-426]_-;_-@_-</c:formatCode>
                <c:ptCount val="4"/>
                <c:pt idx="0">
                  <c:v>656620</c:v>
                </c:pt>
                <c:pt idx="1">
                  <c:v>760656</c:v>
                </c:pt>
                <c:pt idx="2">
                  <c:v>694264</c:v>
                </c:pt>
                <c:pt idx="3">
                  <c:v>841039</c:v>
                </c:pt>
              </c:numCache>
            </c:numRef>
          </c:val>
          <c:extLst xmlns:c16r2="http://schemas.microsoft.com/office/drawing/2015/06/chart">
            <c:ext xmlns:c16="http://schemas.microsoft.com/office/drawing/2014/chart" uri="{C3380CC4-5D6E-409C-BE32-E72D297353CC}">
              <c16:uniqueId val="{00000001-7803-4C8A-B112-6F2B9CAA0794}"/>
            </c:ext>
          </c:extLst>
        </c:ser>
        <c:ser>
          <c:idx val="5"/>
          <c:order val="2"/>
          <c:tx>
            <c:strRef>
              <c:f>'PB '!$A$21</c:f>
              <c:strCache>
                <c:ptCount val="1"/>
                <c:pt idx="0">
                  <c:v>Līdzekļi neparedzētiem izdevumiem</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'!$B$21:$E$21</c:f>
              <c:numCache>
                <c:formatCode>_-* #,##0\ [$€-426]_-;\-* #,##0\ [$€-426]_-;_-* "-"??\ [$€-426]_-;_-@_-</c:formatCode>
                <c:ptCount val="4"/>
                <c:pt idx="0">
                  <c:v>0</c:v>
                </c:pt>
                <c:pt idx="1">
                  <c:v>0</c:v>
                </c:pt>
                <c:pt idx="2">
                  <c:v>0</c:v>
                </c:pt>
                <c:pt idx="3">
                  <c:v>100000</c:v>
                </c:pt>
              </c:numCache>
            </c:numRef>
          </c:val>
          <c:extLst xmlns:c16r2="http://schemas.microsoft.com/office/drawing/2015/06/chart">
            <c:ext xmlns:c16="http://schemas.microsoft.com/office/drawing/2014/chart" uri="{C3380CC4-5D6E-409C-BE32-E72D297353CC}">
              <c16:uniqueId val="{00000002-7803-4C8A-B112-6F2B9CAA0794}"/>
            </c:ext>
          </c:extLst>
        </c:ser>
        <c:ser>
          <c:idx val="6"/>
          <c:order val="3"/>
          <c:tx>
            <c:strRef>
              <c:f>'PB '!$A$22</c:f>
              <c:strCache>
                <c:ptCount val="1"/>
                <c:pt idx="0">
                  <c:v>Transferti no pašvaldības budžeta </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'!$B$22:$E$22</c:f>
              <c:numCache>
                <c:formatCode>_-* #,##0\ [$€-426]_-;\-* #,##0\ [$€-426]_-;_-* "-"??\ [$€-426]_-;_-@_-</c:formatCode>
                <c:ptCount val="4"/>
                <c:pt idx="0">
                  <c:v>288512</c:v>
                </c:pt>
                <c:pt idx="1">
                  <c:v>258076</c:v>
                </c:pt>
                <c:pt idx="2">
                  <c:v>270354</c:v>
                </c:pt>
                <c:pt idx="3">
                  <c:v>341009</c:v>
                </c:pt>
              </c:numCache>
            </c:numRef>
          </c:val>
          <c:extLst xmlns:c16r2="http://schemas.microsoft.com/office/drawing/2015/06/chart">
            <c:ext xmlns:c16="http://schemas.microsoft.com/office/drawing/2014/chart" uri="{C3380CC4-5D6E-409C-BE32-E72D297353CC}">
              <c16:uniqueId val="{00000003-7803-4C8A-B112-6F2B9CAA0794}"/>
            </c:ext>
          </c:extLst>
        </c:ser>
        <c:ser>
          <c:idx val="7"/>
          <c:order val="4"/>
          <c:tx>
            <c:strRef>
              <c:f>'PB '!$A$23</c:f>
              <c:strCache>
                <c:ptCount val="1"/>
                <c:pt idx="0">
                  <c:v>Kredītu procentu maksājumi un apkalpošana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'!$B$23:$E$23</c:f>
              <c:numCache>
                <c:formatCode>_-* #,##0\ [$€-426]_-;\-* #,##0\ [$€-426]_-;_-* "-"??\ [$€-426]_-;_-@_-</c:formatCode>
                <c:ptCount val="4"/>
                <c:pt idx="0">
                  <c:v>58478</c:v>
                </c:pt>
                <c:pt idx="1">
                  <c:v>50820</c:v>
                </c:pt>
                <c:pt idx="2">
                  <c:v>14014</c:v>
                </c:pt>
                <c:pt idx="3">
                  <c:v>21157</c:v>
                </c:pt>
              </c:numCache>
            </c:numRef>
          </c:val>
          <c:extLst xmlns:c16r2="http://schemas.microsoft.com/office/drawing/2015/06/chart">
            <c:ext xmlns:c16="http://schemas.microsoft.com/office/drawing/2014/chart" uri="{C3380CC4-5D6E-409C-BE32-E72D297353CC}">
              <c16:uniqueId val="{00000004-7803-4C8A-B112-6F2B9CAA0794}"/>
            </c:ext>
          </c:extLst>
        </c:ser>
        <c:ser>
          <c:idx val="8"/>
          <c:order val="5"/>
          <c:tx>
            <c:strRef>
              <c:f>'PB '!$A$24</c:f>
              <c:strCache>
                <c:ptCount val="1"/>
                <c:pt idx="0">
                  <c:v>Sabiedriskā kārtība un drošība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'!$B$24:$E$24</c:f>
              <c:numCache>
                <c:formatCode>_-* #,##0\ [$€-426]_-;\-* #,##0\ [$€-426]_-;_-* "-"??\ [$€-426]_-;_-@_-</c:formatCode>
                <c:ptCount val="4"/>
                <c:pt idx="0">
                  <c:v>48519</c:v>
                </c:pt>
                <c:pt idx="1">
                  <c:v>48729</c:v>
                </c:pt>
                <c:pt idx="2">
                  <c:v>53449</c:v>
                </c:pt>
                <c:pt idx="3">
                  <c:v>116394</c:v>
                </c:pt>
              </c:numCache>
            </c:numRef>
          </c:val>
          <c:extLst xmlns:c16r2="http://schemas.microsoft.com/office/drawing/2015/06/chart">
            <c:ext xmlns:c16="http://schemas.microsoft.com/office/drawing/2014/chart" uri="{C3380CC4-5D6E-409C-BE32-E72D297353CC}">
              <c16:uniqueId val="{00000005-7803-4C8A-B112-6F2B9CAA0794}"/>
            </c:ext>
          </c:extLst>
        </c:ser>
        <c:ser>
          <c:idx val="9"/>
          <c:order val="6"/>
          <c:tx>
            <c:strRef>
              <c:f>'PB '!$A$25</c:f>
              <c:strCache>
                <c:ptCount val="1"/>
                <c:pt idx="0">
                  <c:v>Ekonomiskā darbība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'!$B$25:$E$25</c:f>
              <c:numCache>
                <c:formatCode>_-* #,##0\ [$€-426]_-;\-* #,##0\ [$€-426]_-;_-* "-"??\ [$€-426]_-;_-@_-</c:formatCode>
                <c:ptCount val="4"/>
                <c:pt idx="0">
                  <c:v>661498</c:v>
                </c:pt>
                <c:pt idx="1">
                  <c:v>1168466</c:v>
                </c:pt>
                <c:pt idx="2">
                  <c:v>927833</c:v>
                </c:pt>
                <c:pt idx="3">
                  <c:v>3150536</c:v>
                </c:pt>
              </c:numCache>
            </c:numRef>
          </c:val>
          <c:extLst xmlns:c16r2="http://schemas.microsoft.com/office/drawing/2015/06/chart">
            <c:ext xmlns:c16="http://schemas.microsoft.com/office/drawing/2014/chart" uri="{C3380CC4-5D6E-409C-BE32-E72D297353CC}">
              <c16:uniqueId val="{00000006-7803-4C8A-B112-6F2B9CAA0794}"/>
            </c:ext>
          </c:extLst>
        </c:ser>
        <c:ser>
          <c:idx val="10"/>
          <c:order val="7"/>
          <c:tx>
            <c:strRef>
              <c:f>'PB '!$A$26</c:f>
              <c:strCache>
                <c:ptCount val="1"/>
                <c:pt idx="0">
                  <c:v>Vides aizsardzība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'!$B$26:$E$26</c:f>
              <c:numCache>
                <c:formatCode>_-* #,##0\ [$€-426]_-;\-* #,##0\ [$€-426]_-;_-* "-"??\ [$€-426]_-;_-@_-</c:formatCode>
                <c:ptCount val="4"/>
                <c:pt idx="0">
                  <c:v>0</c:v>
                </c:pt>
                <c:pt idx="1">
                  <c:v>0</c:v>
                </c:pt>
                <c:pt idx="2">
                  <c:v>7330</c:v>
                </c:pt>
                <c:pt idx="3">
                  <c:v>19628</c:v>
                </c:pt>
              </c:numCache>
            </c:numRef>
          </c:val>
          <c:extLst xmlns:c16r2="http://schemas.microsoft.com/office/drawing/2015/06/chart">
            <c:ext xmlns:c16="http://schemas.microsoft.com/office/drawing/2014/chart" uri="{C3380CC4-5D6E-409C-BE32-E72D297353CC}">
              <c16:uniqueId val="{00000007-7803-4C8A-B112-6F2B9CAA0794}"/>
            </c:ext>
          </c:extLst>
        </c:ser>
        <c:ser>
          <c:idx val="11"/>
          <c:order val="8"/>
          <c:tx>
            <c:strRef>
              <c:f>'PB '!$A$27</c:f>
              <c:strCache>
                <c:ptCount val="1"/>
                <c:pt idx="0">
                  <c:v>Pašvaldības teritoriju un mājokļu apsaimniekošana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'!$B$27:$E$27</c:f>
              <c:numCache>
                <c:formatCode>_-* #,##0\ [$€-426]_-;\-* #,##0\ [$€-426]_-;_-* "-"??\ [$€-426]_-;_-@_-</c:formatCode>
                <c:ptCount val="4"/>
                <c:pt idx="0">
                  <c:v>609644</c:v>
                </c:pt>
                <c:pt idx="1">
                  <c:v>677639</c:v>
                </c:pt>
                <c:pt idx="2">
                  <c:v>628517</c:v>
                </c:pt>
                <c:pt idx="3">
                  <c:v>1481123</c:v>
                </c:pt>
              </c:numCache>
            </c:numRef>
          </c:val>
          <c:extLst xmlns:c16r2="http://schemas.microsoft.com/office/drawing/2015/06/chart">
            <c:ext xmlns:c16="http://schemas.microsoft.com/office/drawing/2014/chart" uri="{C3380CC4-5D6E-409C-BE32-E72D297353CC}">
              <c16:uniqueId val="{00000008-7803-4C8A-B112-6F2B9CAA0794}"/>
            </c:ext>
          </c:extLst>
        </c:ser>
        <c:ser>
          <c:idx val="12"/>
          <c:order val="9"/>
          <c:tx>
            <c:strRef>
              <c:f>'PB '!$A$28</c:f>
              <c:strCache>
                <c:ptCount val="1"/>
                <c:pt idx="0">
                  <c:v>Veselība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'!$B$28:$E$28</c:f>
              <c:numCache>
                <c:formatCode>_-* #,##0\ [$€-426]_-;\-* #,##0\ [$€-426]_-;_-* "-"??\ [$€-426]_-;_-@_-</c:formatCode>
                <c:ptCount val="4"/>
                <c:pt idx="0">
                  <c:v>11462</c:v>
                </c:pt>
                <c:pt idx="1">
                  <c:v>10392</c:v>
                </c:pt>
                <c:pt idx="2">
                  <c:v>11335</c:v>
                </c:pt>
                <c:pt idx="3">
                  <c:v>10873</c:v>
                </c:pt>
              </c:numCache>
            </c:numRef>
          </c:val>
          <c:extLst xmlns:c16r2="http://schemas.microsoft.com/office/drawing/2015/06/chart">
            <c:ext xmlns:c16="http://schemas.microsoft.com/office/drawing/2014/chart" uri="{C3380CC4-5D6E-409C-BE32-E72D297353CC}">
              <c16:uniqueId val="{00000009-7803-4C8A-B112-6F2B9CAA0794}"/>
            </c:ext>
          </c:extLst>
        </c:ser>
        <c:ser>
          <c:idx val="0"/>
          <c:order val="10"/>
          <c:tx>
            <c:strRef>
              <c:f>'PB '!$A$29</c:f>
              <c:strCache>
                <c:ptCount val="1"/>
                <c:pt idx="0">
                  <c:v>Atpūta, kultūra un reliģija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'!$B$29:$E$29</c:f>
              <c:numCache>
                <c:formatCode>_-* #,##0\ [$€-426]_-;\-* #,##0\ [$€-426]_-;_-* "-"??\ [$€-426]_-;_-@_-</c:formatCode>
                <c:ptCount val="4"/>
                <c:pt idx="0">
                  <c:v>913811</c:v>
                </c:pt>
                <c:pt idx="1">
                  <c:v>1093789</c:v>
                </c:pt>
                <c:pt idx="2">
                  <c:v>1198262</c:v>
                </c:pt>
                <c:pt idx="3">
                  <c:v>3266692</c:v>
                </c:pt>
              </c:numCache>
            </c:numRef>
          </c:val>
          <c:extLst xmlns:c16r2="http://schemas.microsoft.com/office/drawing/2015/06/chart">
            <c:ext xmlns:c16="http://schemas.microsoft.com/office/drawing/2014/chart" uri="{C3380CC4-5D6E-409C-BE32-E72D297353CC}">
              <c16:uniqueId val="{0000000A-7803-4C8A-B112-6F2B9CAA0794}"/>
            </c:ext>
          </c:extLst>
        </c:ser>
        <c:ser>
          <c:idx val="1"/>
          <c:order val="11"/>
          <c:tx>
            <c:strRef>
              <c:f>'PB '!$A$30</c:f>
              <c:strCache>
                <c:ptCount val="1"/>
                <c:pt idx="0">
                  <c:v>Izglītība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'!$B$30:$E$30</c:f>
              <c:numCache>
                <c:formatCode>_-* #,##0\ [$€-426]_-;\-* #,##0\ [$€-426]_-;_-* "-"??\ [$€-426]_-;_-@_-</c:formatCode>
                <c:ptCount val="4"/>
                <c:pt idx="0">
                  <c:v>2529196</c:v>
                </c:pt>
                <c:pt idx="1">
                  <c:v>2632581</c:v>
                </c:pt>
                <c:pt idx="2">
                  <c:v>2804786</c:v>
                </c:pt>
                <c:pt idx="3">
                  <c:v>2740936</c:v>
                </c:pt>
              </c:numCache>
            </c:numRef>
          </c:val>
          <c:extLst xmlns:c16r2="http://schemas.microsoft.com/office/drawing/2015/06/chart">
            <c:ext xmlns:c16="http://schemas.microsoft.com/office/drawing/2014/chart" uri="{C3380CC4-5D6E-409C-BE32-E72D297353CC}">
              <c16:uniqueId val="{0000000B-7803-4C8A-B112-6F2B9CAA0794}"/>
            </c:ext>
          </c:extLst>
        </c:ser>
        <c:ser>
          <c:idx val="2"/>
          <c:order val="12"/>
          <c:tx>
            <c:strRef>
              <c:f>'PB '!$A$31</c:f>
              <c:strCache>
                <c:ptCount val="1"/>
                <c:pt idx="0">
                  <c:v>Sociālā aizsardzība</c:v>
                </c:pt>
              </c:strCache>
            </c:strRef>
          </c:tx>
          <c:invertIfNegative val="0"/>
          <c:cat>
            <c:strRef>
              <c:f>'PB '!$B$18:$E$18</c:f>
              <c:strCache>
                <c:ptCount val="4"/>
                <c:pt idx="0">
                  <c:v>2015.gada izpilde</c:v>
                </c:pt>
                <c:pt idx="1">
                  <c:v>2016.gada izpilde </c:v>
                </c:pt>
                <c:pt idx="2">
                  <c:v>2017.gada izpilde </c:v>
                </c:pt>
                <c:pt idx="3">
                  <c:v>2018.gada plāns (uz 16.05.2018.)</c:v>
                </c:pt>
              </c:strCache>
            </c:strRef>
          </c:cat>
          <c:val>
            <c:numRef>
              <c:f>'PB '!$B$31:$E$31</c:f>
              <c:numCache>
                <c:formatCode>_-* #,##0\ [$€-426]_-;\-* #,##0\ [$€-426]_-;_-* "-"??\ [$€-426]_-;_-@_-</c:formatCode>
                <c:ptCount val="4"/>
                <c:pt idx="0">
                  <c:v>581215</c:v>
                </c:pt>
                <c:pt idx="1">
                  <c:v>628158</c:v>
                </c:pt>
                <c:pt idx="2">
                  <c:v>676595</c:v>
                </c:pt>
                <c:pt idx="3">
                  <c:v>797338</c:v>
                </c:pt>
              </c:numCache>
            </c:numRef>
          </c:val>
          <c:extLst xmlns:c16r2="http://schemas.microsoft.com/office/drawing/2015/06/chart">
            <c:ext xmlns:c16="http://schemas.microsoft.com/office/drawing/2014/chart" uri="{C3380CC4-5D6E-409C-BE32-E72D297353CC}">
              <c16:uniqueId val="{0000000C-7803-4C8A-B112-6F2B9CAA0794}"/>
            </c:ext>
          </c:extLst>
        </c:ser>
        <c:dLbls>
          <c:showLegendKey val="0"/>
          <c:showVal val="0"/>
          <c:showCatName val="0"/>
          <c:showSerName val="0"/>
          <c:showPercent val="0"/>
          <c:showBubbleSize val="0"/>
        </c:dLbls>
        <c:gapWidth val="95"/>
        <c:gapDepth val="95"/>
        <c:shape val="box"/>
        <c:axId val="655692664"/>
        <c:axId val="655696976"/>
        <c:axId val="0"/>
      </c:bar3DChart>
      <c:catAx>
        <c:axId val="65569266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655696976"/>
        <c:crosses val="autoZero"/>
        <c:auto val="1"/>
        <c:lblAlgn val="ctr"/>
        <c:lblOffset val="100"/>
        <c:noMultiLvlLbl val="0"/>
      </c:catAx>
      <c:valAx>
        <c:axId val="655696976"/>
        <c:scaling>
          <c:orientation val="minMax"/>
        </c:scaling>
        <c:delete val="0"/>
        <c:axPos val="l"/>
        <c:majorGridlines/>
        <c:numFmt formatCode="_-* #,##0\ [$€-426]_-;\-* #,##0\ [$€-426]_-;_-* &quot;-&quot;??\ [$€-426]_-;_-@_-"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lv-LV"/>
          </a:p>
        </c:txPr>
        <c:crossAx val="65569266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lv-LV" sz="1100">
                <a:latin typeface="Times New Roman" panose="02020603050405020304" pitchFamily="18" charset="0"/>
                <a:cs typeface="Times New Roman" panose="02020603050405020304" pitchFamily="18" charset="0"/>
              </a:rPr>
              <a:t>Pamatbudžeta izdevumi atbilstoši ekonomiskajām kategorijām</a:t>
            </a:r>
          </a:p>
        </c:rich>
      </c:tx>
      <c:layout/>
      <c:overlay val="0"/>
      <c:spPr>
        <a:noFill/>
        <a:ln w="25400">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3930419042221202"/>
          <c:y val="8.9830508474576271E-2"/>
          <c:w val="0.73587684556792365"/>
          <c:h val="0.53389830508474578"/>
        </c:manualLayout>
      </c:layout>
      <c:bar3DChart>
        <c:barDir val="col"/>
        <c:grouping val="stacked"/>
        <c:varyColors val="0"/>
        <c:ser>
          <c:idx val="0"/>
          <c:order val="0"/>
          <c:tx>
            <c:strRef>
              <c:f>'PB '!$A$36</c:f>
              <c:strCache>
                <c:ptCount val="1"/>
                <c:pt idx="0">
                  <c:v>Atlīdzība</c:v>
                </c:pt>
              </c:strCache>
            </c:strRef>
          </c:tx>
          <c:invertIfNegative val="0"/>
          <c:cat>
            <c:strRef>
              <c:f>'PB '!$B$35:$E$35</c:f>
              <c:strCache>
                <c:ptCount val="4"/>
                <c:pt idx="0">
                  <c:v>2015.gada izpilde</c:v>
                </c:pt>
                <c:pt idx="1">
                  <c:v>2016.gada izpilde </c:v>
                </c:pt>
                <c:pt idx="2">
                  <c:v>2017.gada izpilde </c:v>
                </c:pt>
                <c:pt idx="3">
                  <c:v>2018.gada plāns (uz 16.05.2018.)</c:v>
                </c:pt>
              </c:strCache>
            </c:strRef>
          </c:cat>
          <c:val>
            <c:numRef>
              <c:f>'PB '!$B$36:$E$36</c:f>
              <c:numCache>
                <c:formatCode>_-* #,##0\ [$€-426]_-;\-* #,##0\ [$€-426]_-;_-* "-"??\ [$€-426]_-;_-@_-</c:formatCode>
                <c:ptCount val="4"/>
                <c:pt idx="0">
                  <c:v>3416695</c:v>
                </c:pt>
                <c:pt idx="1">
                  <c:v>3524634</c:v>
                </c:pt>
                <c:pt idx="2">
                  <c:v>3718568</c:v>
                </c:pt>
                <c:pt idx="3">
                  <c:v>3463424</c:v>
                </c:pt>
              </c:numCache>
            </c:numRef>
          </c:val>
          <c:extLst xmlns:c16r2="http://schemas.microsoft.com/office/drawing/2015/06/chart">
            <c:ext xmlns:c16="http://schemas.microsoft.com/office/drawing/2014/chart" uri="{C3380CC4-5D6E-409C-BE32-E72D297353CC}">
              <c16:uniqueId val="{00000000-0095-48D4-A4B7-0FF6E373AC14}"/>
            </c:ext>
          </c:extLst>
        </c:ser>
        <c:ser>
          <c:idx val="1"/>
          <c:order val="1"/>
          <c:tx>
            <c:strRef>
              <c:f>'PB '!$A$37</c:f>
              <c:strCache>
                <c:ptCount val="1"/>
                <c:pt idx="0">
                  <c:v>Preces un pakalpojumi</c:v>
                </c:pt>
              </c:strCache>
            </c:strRef>
          </c:tx>
          <c:invertIfNegative val="0"/>
          <c:cat>
            <c:strRef>
              <c:f>'PB '!$B$35:$E$35</c:f>
              <c:strCache>
                <c:ptCount val="4"/>
                <c:pt idx="0">
                  <c:v>2015.gada izpilde</c:v>
                </c:pt>
                <c:pt idx="1">
                  <c:v>2016.gada izpilde </c:v>
                </c:pt>
                <c:pt idx="2">
                  <c:v>2017.gada izpilde </c:v>
                </c:pt>
                <c:pt idx="3">
                  <c:v>2018.gada plāns (uz 16.05.2018.)</c:v>
                </c:pt>
              </c:strCache>
            </c:strRef>
          </c:cat>
          <c:val>
            <c:numRef>
              <c:f>'PB '!$B$37:$E$37</c:f>
              <c:numCache>
                <c:formatCode>_-* #,##0\ [$€-426]_-;\-* #,##0\ [$€-426]_-;_-* "-"??\ [$€-426]_-;_-@_-</c:formatCode>
                <c:ptCount val="4"/>
                <c:pt idx="0">
                  <c:v>1791891</c:v>
                </c:pt>
                <c:pt idx="1">
                  <c:v>1990281</c:v>
                </c:pt>
                <c:pt idx="2">
                  <c:v>2146842</c:v>
                </c:pt>
                <c:pt idx="3">
                  <c:v>2772768</c:v>
                </c:pt>
              </c:numCache>
            </c:numRef>
          </c:val>
          <c:extLst xmlns:c16r2="http://schemas.microsoft.com/office/drawing/2015/06/chart">
            <c:ext xmlns:c16="http://schemas.microsoft.com/office/drawing/2014/chart" uri="{C3380CC4-5D6E-409C-BE32-E72D297353CC}">
              <c16:uniqueId val="{00000001-0095-48D4-A4B7-0FF6E373AC14}"/>
            </c:ext>
          </c:extLst>
        </c:ser>
        <c:ser>
          <c:idx val="2"/>
          <c:order val="2"/>
          <c:tx>
            <c:strRef>
              <c:f>'PB '!$A$38</c:f>
              <c:strCache>
                <c:ptCount val="1"/>
                <c:pt idx="0">
                  <c:v>Procentu izdevumi</c:v>
                </c:pt>
              </c:strCache>
            </c:strRef>
          </c:tx>
          <c:invertIfNegative val="0"/>
          <c:cat>
            <c:strRef>
              <c:f>'PB '!$B$35:$E$35</c:f>
              <c:strCache>
                <c:ptCount val="4"/>
                <c:pt idx="0">
                  <c:v>2015.gada izpilde</c:v>
                </c:pt>
                <c:pt idx="1">
                  <c:v>2016.gada izpilde </c:v>
                </c:pt>
                <c:pt idx="2">
                  <c:v>2017.gada izpilde </c:v>
                </c:pt>
                <c:pt idx="3">
                  <c:v>2018.gada plāns (uz 16.05.2018.)</c:v>
                </c:pt>
              </c:strCache>
            </c:strRef>
          </c:cat>
          <c:val>
            <c:numRef>
              <c:f>'PB '!$B$38:$E$38</c:f>
              <c:numCache>
                <c:formatCode>_-* #,##0\ [$€-426]_-;\-* #,##0\ [$€-426]_-;_-* "-"??\ [$€-426]_-;_-@_-</c:formatCode>
                <c:ptCount val="4"/>
                <c:pt idx="0">
                  <c:v>48946</c:v>
                </c:pt>
                <c:pt idx="1">
                  <c:v>41158</c:v>
                </c:pt>
                <c:pt idx="2">
                  <c:v>4348</c:v>
                </c:pt>
                <c:pt idx="3">
                  <c:v>10000</c:v>
                </c:pt>
              </c:numCache>
            </c:numRef>
          </c:val>
          <c:extLst xmlns:c16r2="http://schemas.microsoft.com/office/drawing/2015/06/chart">
            <c:ext xmlns:c16="http://schemas.microsoft.com/office/drawing/2014/chart" uri="{C3380CC4-5D6E-409C-BE32-E72D297353CC}">
              <c16:uniqueId val="{00000002-0095-48D4-A4B7-0FF6E373AC14}"/>
            </c:ext>
          </c:extLst>
        </c:ser>
        <c:ser>
          <c:idx val="3"/>
          <c:order val="3"/>
          <c:tx>
            <c:strRef>
              <c:f>'PB '!$A$39</c:f>
              <c:strCache>
                <c:ptCount val="1"/>
                <c:pt idx="0">
                  <c:v>Subsīdijas un dotācijas</c:v>
                </c:pt>
              </c:strCache>
            </c:strRef>
          </c:tx>
          <c:invertIfNegative val="0"/>
          <c:cat>
            <c:strRef>
              <c:f>'PB '!$B$35:$E$35</c:f>
              <c:strCache>
                <c:ptCount val="4"/>
                <c:pt idx="0">
                  <c:v>2015.gada izpilde</c:v>
                </c:pt>
                <c:pt idx="1">
                  <c:v>2016.gada izpilde </c:v>
                </c:pt>
                <c:pt idx="2">
                  <c:v>2017.gada izpilde </c:v>
                </c:pt>
                <c:pt idx="3">
                  <c:v>2018.gada plāns (uz 16.05.2018.)</c:v>
                </c:pt>
              </c:strCache>
            </c:strRef>
          </c:cat>
          <c:val>
            <c:numRef>
              <c:f>'PB '!$B$39:$E$39</c:f>
              <c:numCache>
                <c:formatCode>_-* #,##0\ [$€-426]_-;\-* #,##0\ [$€-426]_-;_-* "-"??\ [$€-426]_-;_-@_-</c:formatCode>
                <c:ptCount val="4"/>
                <c:pt idx="0">
                  <c:v>92335</c:v>
                </c:pt>
                <c:pt idx="1">
                  <c:v>115510</c:v>
                </c:pt>
                <c:pt idx="2">
                  <c:v>141692</c:v>
                </c:pt>
                <c:pt idx="3">
                  <c:v>179346</c:v>
                </c:pt>
              </c:numCache>
            </c:numRef>
          </c:val>
          <c:extLst xmlns:c16r2="http://schemas.microsoft.com/office/drawing/2015/06/chart">
            <c:ext xmlns:c16="http://schemas.microsoft.com/office/drawing/2014/chart" uri="{C3380CC4-5D6E-409C-BE32-E72D297353CC}">
              <c16:uniqueId val="{00000003-0095-48D4-A4B7-0FF6E373AC14}"/>
            </c:ext>
          </c:extLst>
        </c:ser>
        <c:ser>
          <c:idx val="4"/>
          <c:order val="4"/>
          <c:tx>
            <c:strRef>
              <c:f>'PB '!$A$40</c:f>
              <c:strCache>
                <c:ptCount val="1"/>
                <c:pt idx="0">
                  <c:v>Sociālie pabalsti</c:v>
                </c:pt>
              </c:strCache>
            </c:strRef>
          </c:tx>
          <c:invertIfNegative val="0"/>
          <c:cat>
            <c:strRef>
              <c:f>'PB '!$B$35:$E$35</c:f>
              <c:strCache>
                <c:ptCount val="4"/>
                <c:pt idx="0">
                  <c:v>2015.gada izpilde</c:v>
                </c:pt>
                <c:pt idx="1">
                  <c:v>2016.gada izpilde </c:v>
                </c:pt>
                <c:pt idx="2">
                  <c:v>2017.gada izpilde </c:v>
                </c:pt>
                <c:pt idx="3">
                  <c:v>2018.gada plāns (uz 16.05.2018.)</c:v>
                </c:pt>
              </c:strCache>
            </c:strRef>
          </c:cat>
          <c:val>
            <c:numRef>
              <c:f>'PB '!$B$40:$E$40</c:f>
              <c:numCache>
                <c:formatCode>_-* #,##0\ [$€-426]_-;\-* #,##0\ [$€-426]_-;_-* "-"??\ [$€-426]_-;_-@_-</c:formatCode>
                <c:ptCount val="4"/>
                <c:pt idx="0">
                  <c:v>144173</c:v>
                </c:pt>
                <c:pt idx="1">
                  <c:v>164060</c:v>
                </c:pt>
                <c:pt idx="2">
                  <c:v>168699</c:v>
                </c:pt>
                <c:pt idx="3">
                  <c:v>245284</c:v>
                </c:pt>
              </c:numCache>
            </c:numRef>
          </c:val>
          <c:extLst xmlns:c16r2="http://schemas.microsoft.com/office/drawing/2015/06/chart">
            <c:ext xmlns:c16="http://schemas.microsoft.com/office/drawing/2014/chart" uri="{C3380CC4-5D6E-409C-BE32-E72D297353CC}">
              <c16:uniqueId val="{00000004-0095-48D4-A4B7-0FF6E373AC14}"/>
            </c:ext>
          </c:extLst>
        </c:ser>
        <c:ser>
          <c:idx val="5"/>
          <c:order val="5"/>
          <c:tx>
            <c:strRef>
              <c:f>'PB '!$A$41</c:f>
              <c:strCache>
                <c:ptCount val="1"/>
                <c:pt idx="0">
                  <c:v>Uztrēšanas izdevumu transferi</c:v>
                </c:pt>
              </c:strCache>
            </c:strRef>
          </c:tx>
          <c:invertIfNegative val="0"/>
          <c:cat>
            <c:strRef>
              <c:f>'PB '!$B$35:$E$35</c:f>
              <c:strCache>
                <c:ptCount val="4"/>
                <c:pt idx="0">
                  <c:v>2015.gada izpilde</c:v>
                </c:pt>
                <c:pt idx="1">
                  <c:v>2016.gada izpilde </c:v>
                </c:pt>
                <c:pt idx="2">
                  <c:v>2017.gada izpilde </c:v>
                </c:pt>
                <c:pt idx="3">
                  <c:v>2018.gada plāns (uz 16.05.2018.)</c:v>
                </c:pt>
              </c:strCache>
            </c:strRef>
          </c:cat>
          <c:val>
            <c:numRef>
              <c:f>'PB '!$B$41:$E$41</c:f>
              <c:numCache>
                <c:formatCode>_-* #,##0\ [$€-426]_-;\-* #,##0\ [$€-426]_-;_-* "-"??\ [$€-426]_-;_-@_-</c:formatCode>
                <c:ptCount val="4"/>
                <c:pt idx="0">
                  <c:v>288512</c:v>
                </c:pt>
                <c:pt idx="1">
                  <c:v>258076</c:v>
                </c:pt>
                <c:pt idx="2">
                  <c:v>270354</c:v>
                </c:pt>
                <c:pt idx="3">
                  <c:v>341009</c:v>
                </c:pt>
              </c:numCache>
            </c:numRef>
          </c:val>
          <c:extLst xmlns:c16r2="http://schemas.microsoft.com/office/drawing/2015/06/chart">
            <c:ext xmlns:c16="http://schemas.microsoft.com/office/drawing/2014/chart" uri="{C3380CC4-5D6E-409C-BE32-E72D297353CC}">
              <c16:uniqueId val="{00000005-0095-48D4-A4B7-0FF6E373AC14}"/>
            </c:ext>
          </c:extLst>
        </c:ser>
        <c:ser>
          <c:idx val="6"/>
          <c:order val="6"/>
          <c:tx>
            <c:strRef>
              <c:f>'PB '!$A$42</c:f>
              <c:strCache>
                <c:ptCount val="1"/>
                <c:pt idx="0">
                  <c:v>Kapitālie izdevumi</c:v>
                </c:pt>
              </c:strCache>
            </c:strRef>
          </c:tx>
          <c:invertIfNegative val="0"/>
          <c:cat>
            <c:strRef>
              <c:f>'PB '!$B$35:$E$35</c:f>
              <c:strCache>
                <c:ptCount val="4"/>
                <c:pt idx="0">
                  <c:v>2015.gada izpilde</c:v>
                </c:pt>
                <c:pt idx="1">
                  <c:v>2016.gada izpilde </c:v>
                </c:pt>
                <c:pt idx="2">
                  <c:v>2017.gada izpilde </c:v>
                </c:pt>
                <c:pt idx="3">
                  <c:v>2018.gada plāns (uz 16.05.2018.)</c:v>
                </c:pt>
              </c:strCache>
            </c:strRef>
          </c:cat>
          <c:val>
            <c:numRef>
              <c:f>'PB '!$B$42:$E$42</c:f>
              <c:numCache>
                <c:formatCode>_-* #,##0\ [$€-426]_-;\-* #,##0\ [$€-426]_-;_-* "-"??\ [$€-426]_-;_-@_-</c:formatCode>
                <c:ptCount val="4"/>
                <c:pt idx="0">
                  <c:v>576403</c:v>
                </c:pt>
                <c:pt idx="1">
                  <c:v>1235587</c:v>
                </c:pt>
                <c:pt idx="2">
                  <c:v>836236</c:v>
                </c:pt>
                <c:pt idx="3">
                  <c:v>5874894</c:v>
                </c:pt>
              </c:numCache>
            </c:numRef>
          </c:val>
          <c:extLst xmlns:c16r2="http://schemas.microsoft.com/office/drawing/2015/06/chart">
            <c:ext xmlns:c16="http://schemas.microsoft.com/office/drawing/2014/chart" uri="{C3380CC4-5D6E-409C-BE32-E72D297353CC}">
              <c16:uniqueId val="{00000006-0095-48D4-A4B7-0FF6E373AC14}"/>
            </c:ext>
          </c:extLst>
        </c:ser>
        <c:dLbls>
          <c:showLegendKey val="0"/>
          <c:showVal val="0"/>
          <c:showCatName val="0"/>
          <c:showSerName val="0"/>
          <c:showPercent val="0"/>
          <c:showBubbleSize val="0"/>
        </c:dLbls>
        <c:gapWidth val="95"/>
        <c:gapDepth val="95"/>
        <c:shape val="box"/>
        <c:axId val="655697760"/>
        <c:axId val="655700112"/>
        <c:axId val="0"/>
      </c:bar3DChart>
      <c:catAx>
        <c:axId val="65569776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655700112"/>
        <c:crosses val="autoZero"/>
        <c:auto val="1"/>
        <c:lblAlgn val="ctr"/>
        <c:lblOffset val="100"/>
        <c:noMultiLvlLbl val="0"/>
      </c:catAx>
      <c:valAx>
        <c:axId val="655700112"/>
        <c:scaling>
          <c:orientation val="minMax"/>
        </c:scaling>
        <c:delete val="0"/>
        <c:axPos val="l"/>
        <c:majorGridlines/>
        <c:numFmt formatCode="_-* #,##0\ [$€-426]_-;\-* #,##0\ [$€-426]_-;_-* &quot;-&quot;??\ [$€-426]_-;_-@_-"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lv-LV"/>
          </a:p>
        </c:txPr>
        <c:crossAx val="655697760"/>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v-LV"/>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b="1"/>
              <a:t>Speciālā budžeta ieņēmumi pa ieņēmumu veidiem</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SB!$G$2</c:f>
              <c:strCache>
                <c:ptCount val="1"/>
                <c:pt idx="0">
                  <c:v>2015.gada izpilde</c:v>
                </c:pt>
              </c:strCache>
            </c:strRef>
          </c:tx>
          <c:spPr>
            <a:solidFill>
              <a:schemeClr val="accent1"/>
            </a:solidFill>
            <a:ln>
              <a:noFill/>
            </a:ln>
            <a:effectLst/>
          </c:spPr>
          <c:invertIfNegative val="0"/>
          <c:cat>
            <c:strRef>
              <c:f>SB!$F$3:$F$9</c:f>
              <c:strCache>
                <c:ptCount val="7"/>
                <c:pt idx="0">
                  <c:v>Autoceļu fonds Salacgrīvā</c:v>
                </c:pt>
                <c:pt idx="1">
                  <c:v>Autoceļu fonds Ainažos</c:v>
                </c:pt>
                <c:pt idx="2">
                  <c:v>Autoceļu fonds Liepupē</c:v>
                </c:pt>
                <c:pt idx="3">
                  <c:v>Dabas nodoklis</c:v>
                </c:pt>
                <c:pt idx="4">
                  <c:v>Ostas nodeva</c:v>
                </c:pt>
                <c:pt idx="5">
                  <c:v>Licencētā makšķerēšana</c:v>
                </c:pt>
                <c:pt idx="6">
                  <c:v>Zvejas naudas</c:v>
                </c:pt>
              </c:strCache>
            </c:strRef>
          </c:cat>
          <c:val>
            <c:numRef>
              <c:f>SB!$G$3:$G$9</c:f>
              <c:numCache>
                <c:formatCode>_-* #,##0\ [$€-426]_-;\-* #,##0\ [$€-426]_-;_-* "-"??\ [$€-426]_-;_-@_-</c:formatCode>
                <c:ptCount val="7"/>
                <c:pt idx="0">
                  <c:v>167902</c:v>
                </c:pt>
                <c:pt idx="1">
                  <c:v>56867</c:v>
                </c:pt>
                <c:pt idx="2">
                  <c:v>59639</c:v>
                </c:pt>
                <c:pt idx="3">
                  <c:v>36137</c:v>
                </c:pt>
                <c:pt idx="4">
                  <c:v>33169</c:v>
                </c:pt>
                <c:pt idx="5">
                  <c:v>30536</c:v>
                </c:pt>
                <c:pt idx="6">
                  <c:v>16852</c:v>
                </c:pt>
              </c:numCache>
            </c:numRef>
          </c:val>
          <c:extLst xmlns:c16r2="http://schemas.microsoft.com/office/drawing/2015/06/chart">
            <c:ext xmlns:c16="http://schemas.microsoft.com/office/drawing/2014/chart" uri="{C3380CC4-5D6E-409C-BE32-E72D297353CC}">
              <c16:uniqueId val="{00000000-F48F-48F2-BBF6-34D9E81D8810}"/>
            </c:ext>
          </c:extLst>
        </c:ser>
        <c:ser>
          <c:idx val="1"/>
          <c:order val="1"/>
          <c:tx>
            <c:strRef>
              <c:f>SB!$H$2</c:f>
              <c:strCache>
                <c:ptCount val="1"/>
                <c:pt idx="0">
                  <c:v>2016.gada izpilde</c:v>
                </c:pt>
              </c:strCache>
            </c:strRef>
          </c:tx>
          <c:spPr>
            <a:solidFill>
              <a:schemeClr val="accent2"/>
            </a:solidFill>
            <a:ln>
              <a:noFill/>
            </a:ln>
            <a:effectLst/>
          </c:spPr>
          <c:invertIfNegative val="0"/>
          <c:cat>
            <c:strRef>
              <c:f>SB!$F$3:$F$9</c:f>
              <c:strCache>
                <c:ptCount val="7"/>
                <c:pt idx="0">
                  <c:v>Autoceļu fonds Salacgrīvā</c:v>
                </c:pt>
                <c:pt idx="1">
                  <c:v>Autoceļu fonds Ainažos</c:v>
                </c:pt>
                <c:pt idx="2">
                  <c:v>Autoceļu fonds Liepupē</c:v>
                </c:pt>
                <c:pt idx="3">
                  <c:v>Dabas nodoklis</c:v>
                </c:pt>
                <c:pt idx="4">
                  <c:v>Ostas nodeva</c:v>
                </c:pt>
                <c:pt idx="5">
                  <c:v>Licencētā makšķerēšana</c:v>
                </c:pt>
                <c:pt idx="6">
                  <c:v>Zvejas naudas</c:v>
                </c:pt>
              </c:strCache>
            </c:strRef>
          </c:cat>
          <c:val>
            <c:numRef>
              <c:f>SB!$H$3:$H$9</c:f>
              <c:numCache>
                <c:formatCode>_-* #,##0\ [$€-426]_-;\-* #,##0\ [$€-426]_-;_-* "-"??\ [$€-426]_-;_-@_-</c:formatCode>
                <c:ptCount val="7"/>
                <c:pt idx="0">
                  <c:v>181134</c:v>
                </c:pt>
                <c:pt idx="1">
                  <c:v>61354</c:v>
                </c:pt>
                <c:pt idx="2">
                  <c:v>64337</c:v>
                </c:pt>
                <c:pt idx="3">
                  <c:v>26717</c:v>
                </c:pt>
                <c:pt idx="4">
                  <c:v>26473</c:v>
                </c:pt>
                <c:pt idx="5">
                  <c:v>19529</c:v>
                </c:pt>
                <c:pt idx="6">
                  <c:v>16094</c:v>
                </c:pt>
              </c:numCache>
            </c:numRef>
          </c:val>
          <c:extLst xmlns:c16r2="http://schemas.microsoft.com/office/drawing/2015/06/chart">
            <c:ext xmlns:c16="http://schemas.microsoft.com/office/drawing/2014/chart" uri="{C3380CC4-5D6E-409C-BE32-E72D297353CC}">
              <c16:uniqueId val="{00000001-F48F-48F2-BBF6-34D9E81D8810}"/>
            </c:ext>
          </c:extLst>
        </c:ser>
        <c:ser>
          <c:idx val="2"/>
          <c:order val="2"/>
          <c:tx>
            <c:strRef>
              <c:f>SB!$I$2</c:f>
              <c:strCache>
                <c:ptCount val="1"/>
                <c:pt idx="0">
                  <c:v>2017.gada izpilde </c:v>
                </c:pt>
              </c:strCache>
            </c:strRef>
          </c:tx>
          <c:spPr>
            <a:solidFill>
              <a:schemeClr val="accent3"/>
            </a:solidFill>
            <a:ln>
              <a:noFill/>
            </a:ln>
            <a:effectLst/>
          </c:spPr>
          <c:invertIfNegative val="0"/>
          <c:cat>
            <c:strRef>
              <c:f>SB!$F$3:$F$9</c:f>
              <c:strCache>
                <c:ptCount val="7"/>
                <c:pt idx="0">
                  <c:v>Autoceļu fonds Salacgrīvā</c:v>
                </c:pt>
                <c:pt idx="1">
                  <c:v>Autoceļu fonds Ainažos</c:v>
                </c:pt>
                <c:pt idx="2">
                  <c:v>Autoceļu fonds Liepupē</c:v>
                </c:pt>
                <c:pt idx="3">
                  <c:v>Dabas nodoklis</c:v>
                </c:pt>
                <c:pt idx="4">
                  <c:v>Ostas nodeva</c:v>
                </c:pt>
                <c:pt idx="5">
                  <c:v>Licencētā makšķerēšana</c:v>
                </c:pt>
                <c:pt idx="6">
                  <c:v>Zvejas naudas</c:v>
                </c:pt>
              </c:strCache>
            </c:strRef>
          </c:cat>
          <c:val>
            <c:numRef>
              <c:f>SB!$I$3:$I$9</c:f>
              <c:numCache>
                <c:formatCode>_-* #,##0\ [$€-426]_-;\-* #,##0\ [$€-426]_-;_-* "-"??\ [$€-426]_-;_-@_-</c:formatCode>
                <c:ptCount val="7"/>
                <c:pt idx="0">
                  <c:v>181134</c:v>
                </c:pt>
                <c:pt idx="1">
                  <c:v>61354</c:v>
                </c:pt>
                <c:pt idx="2">
                  <c:v>64337</c:v>
                </c:pt>
                <c:pt idx="3">
                  <c:v>24114</c:v>
                </c:pt>
                <c:pt idx="4">
                  <c:v>29411</c:v>
                </c:pt>
                <c:pt idx="5">
                  <c:v>26411</c:v>
                </c:pt>
                <c:pt idx="6">
                  <c:v>16266</c:v>
                </c:pt>
              </c:numCache>
            </c:numRef>
          </c:val>
          <c:extLst xmlns:c16r2="http://schemas.microsoft.com/office/drawing/2015/06/chart">
            <c:ext xmlns:c16="http://schemas.microsoft.com/office/drawing/2014/chart" uri="{C3380CC4-5D6E-409C-BE32-E72D297353CC}">
              <c16:uniqueId val="{00000002-F48F-48F2-BBF6-34D9E81D8810}"/>
            </c:ext>
          </c:extLst>
        </c:ser>
        <c:ser>
          <c:idx val="3"/>
          <c:order val="3"/>
          <c:tx>
            <c:strRef>
              <c:f>SB!$J$2</c:f>
              <c:strCache>
                <c:ptCount val="1"/>
                <c:pt idx="0">
                  <c:v>2018.gada plāns (uz 16.05.2018.)</c:v>
                </c:pt>
              </c:strCache>
            </c:strRef>
          </c:tx>
          <c:spPr>
            <a:solidFill>
              <a:schemeClr val="accent4"/>
            </a:solidFill>
            <a:ln>
              <a:noFill/>
            </a:ln>
            <a:effectLst/>
          </c:spPr>
          <c:invertIfNegative val="0"/>
          <c:cat>
            <c:strRef>
              <c:f>SB!$F$3:$F$9</c:f>
              <c:strCache>
                <c:ptCount val="7"/>
                <c:pt idx="0">
                  <c:v>Autoceļu fonds Salacgrīvā</c:v>
                </c:pt>
                <c:pt idx="1">
                  <c:v>Autoceļu fonds Ainažos</c:v>
                </c:pt>
                <c:pt idx="2">
                  <c:v>Autoceļu fonds Liepupē</c:v>
                </c:pt>
                <c:pt idx="3">
                  <c:v>Dabas nodoklis</c:v>
                </c:pt>
                <c:pt idx="4">
                  <c:v>Ostas nodeva</c:v>
                </c:pt>
                <c:pt idx="5">
                  <c:v>Licencētā makšķerēšana</c:v>
                </c:pt>
                <c:pt idx="6">
                  <c:v>Zvejas naudas</c:v>
                </c:pt>
              </c:strCache>
            </c:strRef>
          </c:cat>
          <c:val>
            <c:numRef>
              <c:f>SB!$J$3:$J$9</c:f>
              <c:numCache>
                <c:formatCode>_-* #,##0\ [$€-426]_-;\-* #,##0\ [$€-426]_-;_-* "-"??\ [$€-426]_-;_-@_-</c:formatCode>
                <c:ptCount val="7"/>
                <c:pt idx="0">
                  <c:v>186398</c:v>
                </c:pt>
                <c:pt idx="1">
                  <c:v>63137</c:v>
                </c:pt>
                <c:pt idx="2">
                  <c:v>66207</c:v>
                </c:pt>
                <c:pt idx="3">
                  <c:v>30000</c:v>
                </c:pt>
                <c:pt idx="4">
                  <c:v>30000</c:v>
                </c:pt>
                <c:pt idx="5">
                  <c:v>23000</c:v>
                </c:pt>
                <c:pt idx="6">
                  <c:v>11700</c:v>
                </c:pt>
              </c:numCache>
            </c:numRef>
          </c:val>
          <c:extLst xmlns:c16r2="http://schemas.microsoft.com/office/drawing/2015/06/chart">
            <c:ext xmlns:c16="http://schemas.microsoft.com/office/drawing/2014/chart" uri="{C3380CC4-5D6E-409C-BE32-E72D297353CC}">
              <c16:uniqueId val="{00000003-F48F-48F2-BBF6-34D9E81D8810}"/>
            </c:ext>
          </c:extLst>
        </c:ser>
        <c:dLbls>
          <c:showLegendKey val="0"/>
          <c:showVal val="0"/>
          <c:showCatName val="0"/>
          <c:showSerName val="0"/>
          <c:showPercent val="0"/>
          <c:showBubbleSize val="0"/>
        </c:dLbls>
        <c:gapWidth val="150"/>
        <c:axId val="655690704"/>
        <c:axId val="655704816"/>
      </c:barChart>
      <c:catAx>
        <c:axId val="65569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55704816"/>
        <c:crosses val="autoZero"/>
        <c:auto val="1"/>
        <c:lblAlgn val="ctr"/>
        <c:lblOffset val="100"/>
        <c:noMultiLvlLbl val="0"/>
      </c:catAx>
      <c:valAx>
        <c:axId val="655704816"/>
        <c:scaling>
          <c:orientation val="minMax"/>
        </c:scaling>
        <c:delete val="0"/>
        <c:axPos val="l"/>
        <c:majorGridlines>
          <c:spPr>
            <a:ln w="9525" cap="flat" cmpd="sng" algn="ctr">
              <a:solidFill>
                <a:schemeClr val="tx1">
                  <a:lumMod val="15000"/>
                  <a:lumOff val="85000"/>
                </a:schemeClr>
              </a:solidFill>
              <a:round/>
            </a:ln>
            <a:effectLst/>
          </c:spPr>
        </c:majorGridlines>
        <c:numFmt formatCode="_-* #,##0\ [$€-426]_-;\-* #,##0\ [$€-426]_-;_-* &quot;-&quot;??\ [$€-426]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55690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b="1">
                <a:solidFill>
                  <a:sysClr val="windowText" lastClr="000000"/>
                </a:solidFill>
              </a:rPr>
              <a:t>Speciālā budžeta izdevumi pa izdevumu veidiem</a:t>
            </a:r>
          </a:p>
        </c:rich>
      </c:tx>
      <c:layout>
        <c:manualLayout>
          <c:xMode val="edge"/>
          <c:yMode val="edge"/>
          <c:x val="0.2242430008748906"/>
          <c:y val="1.388888888888888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SB!$G$32</c:f>
              <c:strCache>
                <c:ptCount val="1"/>
                <c:pt idx="0">
                  <c:v>2015.gada izpilde</c:v>
                </c:pt>
              </c:strCache>
            </c:strRef>
          </c:tx>
          <c:spPr>
            <a:solidFill>
              <a:schemeClr val="accent1"/>
            </a:solidFill>
            <a:ln>
              <a:noFill/>
            </a:ln>
            <a:effectLst/>
          </c:spPr>
          <c:invertIfNegative val="0"/>
          <c:cat>
            <c:strRef>
              <c:f>SB!$F$33:$F$39</c:f>
              <c:strCache>
                <c:ptCount val="7"/>
                <c:pt idx="0">
                  <c:v>Autoceļu fonds Salacgrīvā</c:v>
                </c:pt>
                <c:pt idx="1">
                  <c:v>Autoceļu fonds Ainažos</c:v>
                </c:pt>
                <c:pt idx="2">
                  <c:v>Autoceļu fonds Liepupē</c:v>
                </c:pt>
                <c:pt idx="3">
                  <c:v>Dabas nodoklis</c:v>
                </c:pt>
                <c:pt idx="4">
                  <c:v>Ostas nodeva</c:v>
                </c:pt>
                <c:pt idx="5">
                  <c:v>Licencētā makšķerēšana</c:v>
                </c:pt>
                <c:pt idx="6">
                  <c:v>Zvejas naudas</c:v>
                </c:pt>
              </c:strCache>
            </c:strRef>
          </c:cat>
          <c:val>
            <c:numRef>
              <c:f>SB!$G$33:$G$39</c:f>
              <c:numCache>
                <c:formatCode>_-* #,##0\ [$€-426]_-;\-* #,##0\ [$€-426]_-;_-* "-"??\ [$€-426]_-;_-@_-</c:formatCode>
                <c:ptCount val="7"/>
                <c:pt idx="0">
                  <c:v>152417</c:v>
                </c:pt>
                <c:pt idx="1">
                  <c:v>67464</c:v>
                </c:pt>
                <c:pt idx="2">
                  <c:v>58217</c:v>
                </c:pt>
                <c:pt idx="3">
                  <c:v>16349</c:v>
                </c:pt>
                <c:pt idx="4">
                  <c:v>9066</c:v>
                </c:pt>
                <c:pt idx="5">
                  <c:v>22397</c:v>
                </c:pt>
                <c:pt idx="6">
                  <c:v>4698</c:v>
                </c:pt>
              </c:numCache>
            </c:numRef>
          </c:val>
          <c:extLst xmlns:c16r2="http://schemas.microsoft.com/office/drawing/2015/06/chart">
            <c:ext xmlns:c16="http://schemas.microsoft.com/office/drawing/2014/chart" uri="{C3380CC4-5D6E-409C-BE32-E72D297353CC}">
              <c16:uniqueId val="{00000000-7A54-48ED-83F8-3EF1AFC04A9A}"/>
            </c:ext>
          </c:extLst>
        </c:ser>
        <c:ser>
          <c:idx val="1"/>
          <c:order val="1"/>
          <c:tx>
            <c:strRef>
              <c:f>SB!$H$32</c:f>
              <c:strCache>
                <c:ptCount val="1"/>
                <c:pt idx="0">
                  <c:v>2016.gada izpilde</c:v>
                </c:pt>
              </c:strCache>
            </c:strRef>
          </c:tx>
          <c:spPr>
            <a:solidFill>
              <a:schemeClr val="accent2"/>
            </a:solidFill>
            <a:ln>
              <a:noFill/>
            </a:ln>
            <a:effectLst/>
          </c:spPr>
          <c:invertIfNegative val="0"/>
          <c:cat>
            <c:strRef>
              <c:f>SB!$F$33:$F$39</c:f>
              <c:strCache>
                <c:ptCount val="7"/>
                <c:pt idx="0">
                  <c:v>Autoceļu fonds Salacgrīvā</c:v>
                </c:pt>
                <c:pt idx="1">
                  <c:v>Autoceļu fonds Ainažos</c:v>
                </c:pt>
                <c:pt idx="2">
                  <c:v>Autoceļu fonds Liepupē</c:v>
                </c:pt>
                <c:pt idx="3">
                  <c:v>Dabas nodoklis</c:v>
                </c:pt>
                <c:pt idx="4">
                  <c:v>Ostas nodeva</c:v>
                </c:pt>
                <c:pt idx="5">
                  <c:v>Licencētā makšķerēšana</c:v>
                </c:pt>
                <c:pt idx="6">
                  <c:v>Zvejas naudas</c:v>
                </c:pt>
              </c:strCache>
            </c:strRef>
          </c:cat>
          <c:val>
            <c:numRef>
              <c:f>SB!$H$33:$H$39</c:f>
              <c:numCache>
                <c:formatCode>_-* #,##0\ [$€-426]_-;\-* #,##0\ [$€-426]_-;_-* "-"??\ [$€-426]_-;_-@_-</c:formatCode>
                <c:ptCount val="7"/>
                <c:pt idx="0">
                  <c:v>182532</c:v>
                </c:pt>
                <c:pt idx="1">
                  <c:v>55548</c:v>
                </c:pt>
                <c:pt idx="2">
                  <c:v>65018</c:v>
                </c:pt>
                <c:pt idx="3">
                  <c:v>57506</c:v>
                </c:pt>
                <c:pt idx="4">
                  <c:v>10389</c:v>
                </c:pt>
                <c:pt idx="5">
                  <c:v>13943</c:v>
                </c:pt>
                <c:pt idx="6">
                  <c:v>485</c:v>
                </c:pt>
              </c:numCache>
            </c:numRef>
          </c:val>
          <c:extLst xmlns:c16r2="http://schemas.microsoft.com/office/drawing/2015/06/chart">
            <c:ext xmlns:c16="http://schemas.microsoft.com/office/drawing/2014/chart" uri="{C3380CC4-5D6E-409C-BE32-E72D297353CC}">
              <c16:uniqueId val="{00000001-7A54-48ED-83F8-3EF1AFC04A9A}"/>
            </c:ext>
          </c:extLst>
        </c:ser>
        <c:ser>
          <c:idx val="2"/>
          <c:order val="2"/>
          <c:tx>
            <c:strRef>
              <c:f>SB!$I$32</c:f>
              <c:strCache>
                <c:ptCount val="1"/>
                <c:pt idx="0">
                  <c:v>2017.gada izpilde </c:v>
                </c:pt>
              </c:strCache>
            </c:strRef>
          </c:tx>
          <c:spPr>
            <a:solidFill>
              <a:schemeClr val="accent3"/>
            </a:solidFill>
            <a:ln>
              <a:noFill/>
            </a:ln>
            <a:effectLst/>
          </c:spPr>
          <c:invertIfNegative val="0"/>
          <c:cat>
            <c:strRef>
              <c:f>SB!$F$33:$F$39</c:f>
              <c:strCache>
                <c:ptCount val="7"/>
                <c:pt idx="0">
                  <c:v>Autoceļu fonds Salacgrīvā</c:v>
                </c:pt>
                <c:pt idx="1">
                  <c:v>Autoceļu fonds Ainažos</c:v>
                </c:pt>
                <c:pt idx="2">
                  <c:v>Autoceļu fonds Liepupē</c:v>
                </c:pt>
                <c:pt idx="3">
                  <c:v>Dabas nodoklis</c:v>
                </c:pt>
                <c:pt idx="4">
                  <c:v>Ostas nodeva</c:v>
                </c:pt>
                <c:pt idx="5">
                  <c:v>Licencētā makšķerēšana</c:v>
                </c:pt>
                <c:pt idx="6">
                  <c:v>Zvejas naudas</c:v>
                </c:pt>
              </c:strCache>
            </c:strRef>
          </c:cat>
          <c:val>
            <c:numRef>
              <c:f>SB!$I$33:$I$39</c:f>
              <c:numCache>
                <c:formatCode>_-* #,##0\ [$€-426]_-;\-* #,##0\ [$€-426]_-;_-* "-"??\ [$€-426]_-;_-@_-</c:formatCode>
                <c:ptCount val="7"/>
                <c:pt idx="0">
                  <c:v>215698</c:v>
                </c:pt>
                <c:pt idx="1">
                  <c:v>72430</c:v>
                </c:pt>
                <c:pt idx="2">
                  <c:v>63501</c:v>
                </c:pt>
                <c:pt idx="3">
                  <c:v>14436</c:v>
                </c:pt>
                <c:pt idx="4">
                  <c:v>4627</c:v>
                </c:pt>
                <c:pt idx="5">
                  <c:v>20328</c:v>
                </c:pt>
                <c:pt idx="6">
                  <c:v>4</c:v>
                </c:pt>
              </c:numCache>
            </c:numRef>
          </c:val>
          <c:extLst xmlns:c16r2="http://schemas.microsoft.com/office/drawing/2015/06/chart">
            <c:ext xmlns:c16="http://schemas.microsoft.com/office/drawing/2014/chart" uri="{C3380CC4-5D6E-409C-BE32-E72D297353CC}">
              <c16:uniqueId val="{00000002-7A54-48ED-83F8-3EF1AFC04A9A}"/>
            </c:ext>
          </c:extLst>
        </c:ser>
        <c:ser>
          <c:idx val="3"/>
          <c:order val="3"/>
          <c:tx>
            <c:strRef>
              <c:f>SB!$J$32</c:f>
              <c:strCache>
                <c:ptCount val="1"/>
                <c:pt idx="0">
                  <c:v>2018.gada plāns (uz 16.05.2018.)</c:v>
                </c:pt>
              </c:strCache>
            </c:strRef>
          </c:tx>
          <c:spPr>
            <a:solidFill>
              <a:schemeClr val="accent4"/>
            </a:solidFill>
            <a:ln>
              <a:noFill/>
            </a:ln>
            <a:effectLst/>
          </c:spPr>
          <c:invertIfNegative val="0"/>
          <c:cat>
            <c:strRef>
              <c:f>SB!$F$33:$F$39</c:f>
              <c:strCache>
                <c:ptCount val="7"/>
                <c:pt idx="0">
                  <c:v>Autoceļu fonds Salacgrīvā</c:v>
                </c:pt>
                <c:pt idx="1">
                  <c:v>Autoceļu fonds Ainažos</c:v>
                </c:pt>
                <c:pt idx="2">
                  <c:v>Autoceļu fonds Liepupē</c:v>
                </c:pt>
                <c:pt idx="3">
                  <c:v>Dabas nodoklis</c:v>
                </c:pt>
                <c:pt idx="4">
                  <c:v>Ostas nodeva</c:v>
                </c:pt>
                <c:pt idx="5">
                  <c:v>Licencētā makšķerēšana</c:v>
                </c:pt>
                <c:pt idx="6">
                  <c:v>Zvejas naudas</c:v>
                </c:pt>
              </c:strCache>
            </c:strRef>
          </c:cat>
          <c:val>
            <c:numRef>
              <c:f>SB!$J$33:$J$39</c:f>
              <c:numCache>
                <c:formatCode>_-* #,##0\ [$€-426]_-;\-* #,##0\ [$€-426]_-;_-* "-"??\ [$€-426]_-;_-@_-</c:formatCode>
                <c:ptCount val="7"/>
                <c:pt idx="0">
                  <c:v>205779</c:v>
                </c:pt>
                <c:pt idx="1">
                  <c:v>63162</c:v>
                </c:pt>
                <c:pt idx="2">
                  <c:v>67043</c:v>
                </c:pt>
                <c:pt idx="3">
                  <c:v>84039</c:v>
                </c:pt>
                <c:pt idx="4">
                  <c:v>103324</c:v>
                </c:pt>
                <c:pt idx="5">
                  <c:v>58875</c:v>
                </c:pt>
                <c:pt idx="6">
                  <c:v>126406</c:v>
                </c:pt>
              </c:numCache>
            </c:numRef>
          </c:val>
          <c:extLst xmlns:c16r2="http://schemas.microsoft.com/office/drawing/2015/06/chart">
            <c:ext xmlns:c16="http://schemas.microsoft.com/office/drawing/2014/chart" uri="{C3380CC4-5D6E-409C-BE32-E72D297353CC}">
              <c16:uniqueId val="{00000003-7A54-48ED-83F8-3EF1AFC04A9A}"/>
            </c:ext>
          </c:extLst>
        </c:ser>
        <c:dLbls>
          <c:showLegendKey val="0"/>
          <c:showVal val="0"/>
          <c:showCatName val="0"/>
          <c:showSerName val="0"/>
          <c:showPercent val="0"/>
          <c:showBubbleSize val="0"/>
        </c:dLbls>
        <c:gapWidth val="150"/>
        <c:axId val="655704424"/>
        <c:axId val="655701680"/>
      </c:barChart>
      <c:catAx>
        <c:axId val="65570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5701680"/>
        <c:crosses val="autoZero"/>
        <c:auto val="1"/>
        <c:lblAlgn val="ctr"/>
        <c:lblOffset val="100"/>
        <c:noMultiLvlLbl val="0"/>
      </c:catAx>
      <c:valAx>
        <c:axId val="655701680"/>
        <c:scaling>
          <c:orientation val="minMax"/>
        </c:scaling>
        <c:delete val="0"/>
        <c:axPos val="l"/>
        <c:majorGridlines>
          <c:spPr>
            <a:ln w="9525" cap="flat" cmpd="sng" algn="ctr">
              <a:solidFill>
                <a:schemeClr val="tx1">
                  <a:lumMod val="15000"/>
                  <a:lumOff val="85000"/>
                </a:schemeClr>
              </a:solidFill>
              <a:round/>
            </a:ln>
            <a:effectLst/>
          </c:spPr>
        </c:majorGridlines>
        <c:numFmt formatCode="_-* #,##0\ [$€-426]_-;\-* #,##0\ [$€-426]_-;_-* &quot;-&quot;??\ [$€-426]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5704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F602E-C425-4DD3-BB42-C9B68D753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61691</Words>
  <Characters>35165</Characters>
  <Application>Microsoft Office Word</Application>
  <DocSecurity>0</DocSecurity>
  <Lines>293</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Ilga Tiesnese</dc:creator>
  <cp:keywords/>
  <dc:description/>
  <cp:lastModifiedBy>Ilga Tiesnese</cp:lastModifiedBy>
  <cp:revision>6</cp:revision>
  <cp:lastPrinted>2018-06-12T13:06:00Z</cp:lastPrinted>
  <dcterms:created xsi:type="dcterms:W3CDTF">2018-06-15T09:41:00Z</dcterms:created>
  <dcterms:modified xsi:type="dcterms:W3CDTF">2018-06-15T11:32:00Z</dcterms:modified>
</cp:coreProperties>
</file>