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5FE" w:rsidRPr="00AF148E" w:rsidRDefault="001475FE" w:rsidP="00007A36">
      <w:pPr>
        <w:pStyle w:val="Heading1"/>
        <w:rPr>
          <w:lang w:val="lv-LV"/>
        </w:rPr>
      </w:pPr>
      <w:r w:rsidRPr="00AF148E">
        <w:rPr>
          <w:lang w:val="lv-LV"/>
        </w:rPr>
        <w:t>Rainis Rīgas jūrmalā 1894. gad</w:t>
      </w:r>
      <w:r w:rsidR="000E069D" w:rsidRPr="00AF148E">
        <w:rPr>
          <w:lang w:val="lv-LV"/>
        </w:rPr>
        <w:t>ā</w:t>
      </w:r>
      <w:r w:rsidRPr="00AF148E">
        <w:rPr>
          <w:lang w:val="lv-LV"/>
        </w:rPr>
        <w:t xml:space="preserve"> </w:t>
      </w:r>
      <w:r w:rsidR="000E069D" w:rsidRPr="00AF148E">
        <w:rPr>
          <w:lang w:val="lv-LV"/>
        </w:rPr>
        <w:t>ap 28. jūliju (8.augustu)</w:t>
      </w:r>
    </w:p>
    <w:p w:rsidR="001475FE" w:rsidRDefault="001475FE" w:rsidP="00007A36">
      <w:pPr>
        <w:rPr>
          <w:lang w:val="lv-LV"/>
        </w:rPr>
      </w:pPr>
      <w:r>
        <w:rPr>
          <w:lang w:val="lv-LV"/>
        </w:rPr>
        <w:t>Un es tomēr vēl neesmu tik tāļi, ka varētu Tev rakstīt godīgu, prātīgu vēstuli, kas neizjauktu Tavu mīļo, jautro prātu. Diezgan daudz jau esmu grēkojis pret viņu, gribētos teikt Tev ko labu, reizi ko vieglu, ne manēju. Garo vēstuli, gandrīz dienasgrāmatu, ko rakstīju Tev šīs dienas, ai</w:t>
      </w:r>
      <w:r w:rsidR="005E47C6">
        <w:rPr>
          <w:lang w:val="lv-LV"/>
        </w:rPr>
        <w:t>zsviedu, šis papīrīts būs īsāks</w:t>
      </w:r>
      <w:r>
        <w:rPr>
          <w:lang w:val="lv-LV"/>
        </w:rPr>
        <w:t xml:space="preserve">. Rādās vai, ka ko labu Tev nemaz nevaru rakstīt, </w:t>
      </w:r>
      <w:r w:rsidRPr="00C32D6C">
        <w:rPr>
          <w:i/>
          <w:lang w:val="lv-LV"/>
        </w:rPr>
        <w:t>Du seiest denn hier</w:t>
      </w:r>
      <w:r>
        <w:rPr>
          <w:lang w:val="lv-LV"/>
        </w:rPr>
        <w:t>,</w:t>
      </w:r>
      <w:r w:rsidR="00A20AA8">
        <w:rPr>
          <w:rStyle w:val="EndnoteReference"/>
          <w:lang w:val="lv-LV"/>
        </w:rPr>
        <w:t>1</w:t>
      </w:r>
      <w:r>
        <w:rPr>
          <w:lang w:val="lv-LV"/>
        </w:rPr>
        <w:t xml:space="preserve"> un tad atkal nav vajadzīgs. Tas ir ļoti jauki, ka Tu tur atraduse tik labus cilvēkus un Tev tik labi iet, Tu tur arī esi ļoti vajadzīga, no Tava iespaida tur daudz, daudz ceru, pate Tu tur atpūtīsies un pieņemsies jaunā spirgtumā, ko Tu te zaudēji, un es Tevi taču tikai būtu bučojis un bučojis, un auklējis, un mocījis bez gala un bez jēgas</w:t>
      </w:r>
      <w:r w:rsidR="002F04E8">
        <w:rPr>
          <w:lang w:val="lv-LV"/>
        </w:rPr>
        <w:t> —</w:t>
      </w:r>
      <w:r>
        <w:rPr>
          <w:lang w:val="lv-LV"/>
        </w:rPr>
        <w:t xml:space="preserve"> </w:t>
      </w:r>
      <w:r w:rsidR="005E47C6">
        <w:rPr>
          <w:lang w:val="lv-LV"/>
        </w:rPr>
        <w:t>un</w:t>
      </w:r>
      <w:r>
        <w:rPr>
          <w:lang w:val="lv-LV"/>
        </w:rPr>
        <w:t xml:space="preserve"> Tev tur jāpaliek, cik ilgi taisni turi par vajadzīgu. Tik redzēt Te</w:t>
      </w:r>
      <w:r w:rsidR="005E47C6">
        <w:rPr>
          <w:lang w:val="lv-LV"/>
        </w:rPr>
        <w:t>vi vēl gribētu vismaz piektdien;</w:t>
      </w:r>
      <w:r>
        <w:rPr>
          <w:lang w:val="lv-LV"/>
        </w:rPr>
        <w:t xml:space="preserve"> sestdien braucu uz Zaļeniekiem</w:t>
      </w:r>
      <w:r w:rsidR="00A20AA8">
        <w:rPr>
          <w:rStyle w:val="EndnoteReference"/>
          <w:lang w:val="lv-LV"/>
        </w:rPr>
        <w:t>2</w:t>
      </w:r>
      <w:r>
        <w:rPr>
          <w:lang w:val="lv-LV"/>
        </w:rPr>
        <w:t xml:space="preserve"> un atpakaļ būšu laikam tikai pirmdien, un nepanesami man būtu, ka Tu esi tik tuvu un tomēr nevaru Tevi saķert. Tu pa to laiku tiksies ar Zēfeltienēm</w:t>
      </w:r>
      <w:r w:rsidR="00A20AA8">
        <w:rPr>
          <w:rStyle w:val="EndnoteReference"/>
          <w:lang w:val="lv-LV"/>
        </w:rPr>
        <w:t>3</w:t>
      </w:r>
      <w:r>
        <w:rPr>
          <w:lang w:val="lv-LV"/>
        </w:rPr>
        <w:t xml:space="preserve"> un manu māsu un runāsies, un es visu to zināšu un Tevis neredzēšu. Māsa atbrauca izgājušu nedēļu, stāstīju viņai tūliņ visu, Tu viņai patīc portrejā: ar galvu varot mūrus sagāzt, Jūs būsat pa d</w:t>
      </w:r>
      <w:r w:rsidR="000E069D">
        <w:rPr>
          <w:lang w:val="lv-LV"/>
        </w:rPr>
        <w:t>r</w:t>
      </w:r>
      <w:r w:rsidR="00F30E1A">
        <w:rPr>
          <w:lang w:val="lv-LV"/>
        </w:rPr>
        <w:t>a</w:t>
      </w:r>
      <w:r>
        <w:rPr>
          <w:lang w:val="lv-LV"/>
        </w:rPr>
        <w:t>ugam. Svētdien bijām zaļumos, bez Zēfeltienēm arī Nīna</w:t>
      </w:r>
      <w:r w:rsidR="00A20AA8">
        <w:rPr>
          <w:rStyle w:val="EndnoteReference"/>
          <w:lang w:val="lv-LV"/>
        </w:rPr>
        <w:t>4</w:t>
      </w:r>
      <w:r>
        <w:rPr>
          <w:lang w:val="lv-LV"/>
        </w:rPr>
        <w:t xml:space="preserve">, garlaikojāmies kā muļķi, es vēl tagad nevaru pilnīgi atelst no šī bēdīgā garlaika, nav, kas man viņu atņem ar vienu pašu mutīti, vienu mazo pirkstiņu, </w:t>
      </w:r>
      <w:r w:rsidRPr="00C32D6C">
        <w:rPr>
          <w:i/>
          <w:lang w:val="lv-LV"/>
        </w:rPr>
        <w:t>und für das Gewesene gibt Rotschild nichts</w:t>
      </w:r>
      <w:r>
        <w:rPr>
          <w:lang w:val="lv-LV"/>
        </w:rPr>
        <w:t>,</w:t>
      </w:r>
      <w:r w:rsidR="00A20AA8">
        <w:rPr>
          <w:rStyle w:val="EndnoteReference"/>
          <w:lang w:val="lv-LV"/>
        </w:rPr>
        <w:t>5</w:t>
      </w:r>
      <w:r>
        <w:rPr>
          <w:lang w:val="lv-LV"/>
        </w:rPr>
        <w:t xml:space="preserve"> bet man ar to jāiztiek. Pa šo laiku dažu interesantu esmu dzirdējis, lasījis, arī domājis, bet nav īstās krāsas nekam, un es sāku saprast gudro Zā</w:t>
      </w:r>
      <w:bookmarkStart w:id="0" w:name="_GoBack"/>
      <w:bookmarkEnd w:id="0"/>
      <w:r>
        <w:rPr>
          <w:lang w:val="lv-LV"/>
        </w:rPr>
        <w:t xml:space="preserve">lamani: </w:t>
      </w:r>
      <w:r w:rsidRPr="00C32D6C">
        <w:rPr>
          <w:i/>
          <w:lang w:val="lv-LV"/>
        </w:rPr>
        <w:t>aļes is schewse un ewteļ</w:t>
      </w:r>
      <w:r w:rsidR="00A20AA8">
        <w:rPr>
          <w:rStyle w:val="EndnoteReference"/>
          <w:lang w:val="lv-LV"/>
        </w:rPr>
        <w:t>6</w:t>
      </w:r>
      <w:r w:rsidRPr="00172BE6">
        <w:rPr>
          <w:lang w:val="lv-LV"/>
        </w:rPr>
        <w:t xml:space="preserve">. </w:t>
      </w:r>
      <w:r w:rsidR="00A3495B">
        <w:rPr>
          <w:lang w:val="lv-LV"/>
        </w:rPr>
        <w:t>„</w:t>
      </w:r>
      <w:r w:rsidRPr="00C32D6C">
        <w:rPr>
          <w:i/>
          <w:lang w:val="lv-LV"/>
        </w:rPr>
        <w:t>Einsame Menschen</w:t>
      </w:r>
      <w:r w:rsidR="00A20AA8">
        <w:rPr>
          <w:rStyle w:val="EndnoteReference"/>
          <w:lang w:val="lv-LV"/>
        </w:rPr>
        <w:t>7</w:t>
      </w:r>
      <w:r>
        <w:rPr>
          <w:lang w:val="lv-LV"/>
        </w:rPr>
        <w:t xml:space="preserve"> apmēram </w:t>
      </w:r>
      <w:r w:rsidRPr="00C32D6C">
        <w:rPr>
          <w:i/>
          <w:lang w:val="lv-LV"/>
        </w:rPr>
        <w:t>unser Fall</w:t>
      </w:r>
      <w:r>
        <w:rPr>
          <w:lang w:val="lv-LV"/>
        </w:rPr>
        <w:t xml:space="preserve">, </w:t>
      </w:r>
      <w:r w:rsidR="00A3495B">
        <w:rPr>
          <w:lang w:val="lv-LV"/>
        </w:rPr>
        <w:t>„</w:t>
      </w:r>
      <w:r w:rsidRPr="00C32D6C">
        <w:rPr>
          <w:i/>
          <w:lang w:val="lv-LV"/>
        </w:rPr>
        <w:t>ein hübsches Stücken, was</w:t>
      </w:r>
      <w:r w:rsidR="00172BE6">
        <w:rPr>
          <w:lang w:val="lv-LV"/>
        </w:rPr>
        <w:t>”</w:t>
      </w:r>
      <w:r w:rsidR="00C726D6">
        <w:rPr>
          <w:rStyle w:val="EndnoteReference"/>
          <w:lang w:val="lv-LV"/>
        </w:rPr>
        <w:t>8</w:t>
      </w:r>
      <w:r>
        <w:rPr>
          <w:lang w:val="lv-LV"/>
        </w:rPr>
        <w:t xml:space="preserve">. Arī Rebekas </w:t>
      </w:r>
      <w:r w:rsidR="00A3495B">
        <w:rPr>
          <w:lang w:val="lv-LV"/>
        </w:rPr>
        <w:t>„</w:t>
      </w:r>
      <w:r>
        <w:rPr>
          <w:lang w:val="lv-LV"/>
        </w:rPr>
        <w:t>pierādījums”</w:t>
      </w:r>
      <w:r w:rsidR="00C726D6">
        <w:rPr>
          <w:rStyle w:val="EndnoteReference"/>
          <w:lang w:val="lv-LV"/>
        </w:rPr>
        <w:t>9</w:t>
      </w:r>
      <w:r>
        <w:rPr>
          <w:lang w:val="lv-LV"/>
        </w:rPr>
        <w:t xml:space="preserve">, </w:t>
      </w:r>
      <w:r w:rsidRPr="00C32D6C">
        <w:rPr>
          <w:i/>
          <w:lang w:val="lv-LV"/>
        </w:rPr>
        <w:t>впроче</w:t>
      </w:r>
      <w:r w:rsidRPr="00C32D6C">
        <w:rPr>
          <w:i/>
          <w:lang w:val="ru-RU"/>
        </w:rPr>
        <w:t>м</w:t>
      </w:r>
      <w:r w:rsidR="00C726D6">
        <w:rPr>
          <w:rStyle w:val="EndnoteReference"/>
          <w:lang w:val="lv-LV"/>
        </w:rPr>
        <w:t>1</w:t>
      </w:r>
      <w:r w:rsidR="00C726D6">
        <w:rPr>
          <w:vertAlign w:val="superscript"/>
          <w:lang w:val="lv-LV"/>
        </w:rPr>
        <w:t>0</w:t>
      </w:r>
      <w:r w:rsidR="002F04E8">
        <w:rPr>
          <w:lang w:val="lv-LV"/>
        </w:rPr>
        <w:t> —</w:t>
      </w:r>
      <w:r>
        <w:rPr>
          <w:lang w:val="lv-LV"/>
        </w:rPr>
        <w:t xml:space="preserve"> runāsim vēlāk. Olga jau Tevi arī gaida, labā dvēsele grib palikt vēl vienu nedēļu ilgāk še, jūrmalā. </w:t>
      </w:r>
      <w:r w:rsidRPr="00EA2C63">
        <w:rPr>
          <w:i/>
          <w:lang w:val="lv-LV"/>
        </w:rPr>
        <w:t>Du merkst doch die Absicht</w:t>
      </w:r>
      <w:r>
        <w:rPr>
          <w:lang w:val="lv-LV"/>
        </w:rPr>
        <w:t>.</w:t>
      </w:r>
      <w:r w:rsidR="00C726D6">
        <w:rPr>
          <w:rStyle w:val="EndnoteReference"/>
          <w:lang w:val="lv-LV"/>
        </w:rPr>
        <w:t>1</w:t>
      </w:r>
      <w:r w:rsidR="00C726D6" w:rsidRPr="00C726D6">
        <w:rPr>
          <w:vertAlign w:val="superscript"/>
          <w:lang w:val="lv-LV"/>
        </w:rPr>
        <w:t>1</w:t>
      </w:r>
      <w:r>
        <w:rPr>
          <w:lang w:val="lv-LV"/>
        </w:rPr>
        <w:t xml:space="preserve"> Man jau ņem par ļaunu, es Tevi atkal turēšu un [</w:t>
      </w:r>
      <w:r w:rsidR="005E47C6">
        <w:rPr>
          <w:lang w:val="lv-LV"/>
        </w:rPr>
        <w:t>svītrojums</w:t>
      </w:r>
      <w:r>
        <w:rPr>
          <w:lang w:val="lv-LV"/>
        </w:rPr>
        <w:t xml:space="preserve">]. Mēs ar Zēfeltienēm neesam vēl nekur tāļi tikuši, iet miegaini. </w:t>
      </w:r>
      <w:r w:rsidRPr="00EA2C63">
        <w:rPr>
          <w:i/>
          <w:lang w:val="lv-LV"/>
        </w:rPr>
        <w:t xml:space="preserve">Впрочем, </w:t>
      </w:r>
      <w:r w:rsidR="002F04E8" w:rsidRPr="00EA2C63">
        <w:rPr>
          <w:i/>
          <w:lang w:val="lv-LV"/>
        </w:rPr>
        <w:t>к</w:t>
      </w:r>
      <w:r w:rsidRPr="00EA2C63">
        <w:rPr>
          <w:i/>
          <w:lang w:val="lv-LV"/>
        </w:rPr>
        <w:t xml:space="preserve"> слову сказать</w:t>
      </w:r>
      <w:r w:rsidR="00172BE6">
        <w:rPr>
          <w:lang w:val="lv-LV"/>
        </w:rPr>
        <w:t>,</w:t>
      </w:r>
      <w:r w:rsidR="00C726D6">
        <w:rPr>
          <w:rStyle w:val="EndnoteReference"/>
          <w:lang w:val="lv-LV"/>
        </w:rPr>
        <w:t>1</w:t>
      </w:r>
      <w:r w:rsidR="00C726D6">
        <w:rPr>
          <w:vertAlign w:val="superscript"/>
          <w:lang w:val="lv-LV"/>
        </w:rPr>
        <w:t>2</w:t>
      </w:r>
      <w:r>
        <w:rPr>
          <w:lang w:val="lv-LV"/>
        </w:rPr>
        <w:t xml:space="preserve"> tāds miega pūznis nemaz neesmu, skrēju Tevi vēl redzēt viņu rītu, </w:t>
      </w:r>
      <w:r w:rsidRPr="00EA2C63">
        <w:rPr>
          <w:i/>
          <w:lang w:val="lv-LV"/>
        </w:rPr>
        <w:t>aber verpasste den Anschluss</w:t>
      </w:r>
      <w:r w:rsidR="00C726D6">
        <w:rPr>
          <w:rStyle w:val="EndnoteReference"/>
          <w:lang w:val="lv-LV"/>
        </w:rPr>
        <w:t>1</w:t>
      </w:r>
      <w:r w:rsidR="00C726D6">
        <w:rPr>
          <w:vertAlign w:val="superscript"/>
          <w:lang w:val="lv-LV"/>
        </w:rPr>
        <w:t>3</w:t>
      </w:r>
      <w:r w:rsidRPr="00172BE6">
        <w:rPr>
          <w:lang w:val="lv-LV"/>
        </w:rPr>
        <w:t>.</w:t>
      </w:r>
      <w:r>
        <w:rPr>
          <w:lang w:val="lv-LV"/>
        </w:rPr>
        <w:t xml:space="preserve"> Nu tikai redzu, ka vislabāk būtu arī šo vēstuli paturēt priekš sevis, tik smaga viņa ir, bet nevaru ilgāk izturēt, Tev netuvojies, kaut ar tikai šitā, caur papīrīti, fantastiski, un es taču reālists un skeptiķis. Tomass, kas grib savu pirkstu ielikt rētā.</w:t>
      </w:r>
      <w:r w:rsidR="00C726D6">
        <w:rPr>
          <w:rStyle w:val="EndnoteReference"/>
          <w:lang w:val="lv-LV"/>
        </w:rPr>
        <w:t>1</w:t>
      </w:r>
      <w:r w:rsidR="00C726D6">
        <w:rPr>
          <w:vertAlign w:val="superscript"/>
          <w:lang w:val="lv-LV"/>
        </w:rPr>
        <w:t>4</w:t>
      </w:r>
      <w:r>
        <w:rPr>
          <w:lang w:val="lv-LV"/>
        </w:rPr>
        <w:t xml:space="preserve"> Nāc, man Tevis vajaga, mana dzīvība, es prātīgāka nekā nevaru rakstīt, un es negribu un nerakstīšu, un es gaidu. Rokas man tīri sasalušas un lūpas izkaltušas, man dzert Tevis gribas, nāc.</w:t>
      </w:r>
    </w:p>
    <w:p w:rsidR="001475FE" w:rsidRPr="00A3495B" w:rsidRDefault="001475FE" w:rsidP="00007A36">
      <w:pPr>
        <w:pStyle w:val="Dati"/>
      </w:pPr>
      <w:r w:rsidRPr="00A3495B">
        <w:t xml:space="preserve">Vēstule (15605). Pirmpublicējums RuA, 62.-66.lpp. (ar norādi </w:t>
      </w:r>
      <w:r w:rsidR="00A3495B">
        <w:t>„</w:t>
      </w:r>
      <w:r w:rsidRPr="00A3495B">
        <w:t xml:space="preserve">Bez datuma (jūl. pēdējā ned.)”). Publicēta arī RGGr, 1977, 32.-34.lpp. (ar datējumu </w:t>
      </w:r>
      <w:r w:rsidR="00A3495B">
        <w:t>„</w:t>
      </w:r>
      <w:r w:rsidRPr="00A3495B">
        <w:t xml:space="preserve">[1894. gada] jūlija beigās”); RKR, 19, 195.-196.lpp. (ar datējumu </w:t>
      </w:r>
      <w:r w:rsidR="00A3495B">
        <w:t>„</w:t>
      </w:r>
      <w:r w:rsidRPr="00A3495B">
        <w:t>1894. gada jūlija beigās”).</w:t>
      </w:r>
    </w:p>
    <w:p w:rsidR="00F63B95" w:rsidRPr="00172BE6" w:rsidRDefault="00F63B95" w:rsidP="00007A36">
      <w:pPr>
        <w:rPr>
          <w:lang w:val="lv-LV"/>
        </w:rPr>
      </w:pPr>
      <w:r>
        <w:rPr>
          <w:rStyle w:val="EndnoteReference"/>
        </w:rPr>
        <w:footnoteRef/>
      </w:r>
      <w:r>
        <w:t xml:space="preserve"> </w:t>
      </w:r>
      <w:r>
        <w:rPr>
          <w:lang w:val="lv-LV"/>
        </w:rPr>
        <w:t>Tu taču būsi šeit. (Vācu val.)</w:t>
      </w:r>
    </w:p>
    <w:p w:rsidR="00F63B95" w:rsidRDefault="00F63B95" w:rsidP="00007A36">
      <w:pPr>
        <w:rPr>
          <w:lang w:val="lv-LV"/>
        </w:rPr>
      </w:pPr>
      <w:r w:rsidRPr="00F63B95">
        <w:rPr>
          <w:rStyle w:val="EndnoteReference"/>
          <w:lang w:val="lv-LV"/>
        </w:rPr>
        <w:lastRenderedPageBreak/>
        <w:t>2</w:t>
      </w:r>
      <w:r w:rsidRPr="00172BE6">
        <w:rPr>
          <w:lang w:val="lv-LV"/>
        </w:rPr>
        <w:t xml:space="preserve"> </w:t>
      </w:r>
      <w:r>
        <w:rPr>
          <w:lang w:val="lv-LV"/>
        </w:rPr>
        <w:t>Vēstules pirmpublicējuma piezīmēs Aspazija paskaidrojusi: „Brauciens uz Zaļeniekiem, par kuru te Rainis runā, ir tā reize, kad Zaļenieku Biedrības nama atklāšanas svētkos 31. jūlijā 1894. g. vasarā notikās diezgan nikna cīņa starp vecās un jaunās strāvas piekritējiem. Rainim tur bij jāuzstājas ar runu.” (RuA, 66.lpp.)</w:t>
      </w:r>
    </w:p>
    <w:p w:rsidR="00F63B95" w:rsidRDefault="00F63B95" w:rsidP="00007A36">
      <w:pPr>
        <w:rPr>
          <w:lang w:val="lv-LV"/>
        </w:rPr>
      </w:pPr>
      <w:r>
        <w:rPr>
          <w:lang w:val="lv-LV"/>
        </w:rPr>
        <w:t>1894. gada 31. jūlijā (12. augustā) Zaļenieku pagastā (toreizējā Jelgavas apriņķī, apmēram 20 km no Jelgavas) tika atklāts pēc arhitekta J. Pēkšēna projekta celtais biedrības nams, kura tapšanu finansēja četras Zaļenieku biedrības (krājaizdevu kase, pārtikas biedrība, uguns apdrošināšanas biedrība un dziedāšanas biedrība), lai nodrošinātu sev mitekli un izveidotu novada kultūras dzīves centru. Nama atklāšanā piedalījās arī viesi no Rīgas, DL vārdā runāja tās redaktors Pliekšāns. Saglabājušās dažas uzmetumu lapiņas (124730), kas varētu būt runas konspekts. DL 1894. gada 8. (20.) augustā ar virsrakstu „Svētki Zaļeniekos” anonīmi publicēts raksts</w:t>
      </w:r>
      <w:r w:rsidR="002F04E8">
        <w:rPr>
          <w:lang w:val="lv-LV"/>
        </w:rPr>
        <w:t> —</w:t>
      </w:r>
      <w:r>
        <w:rPr>
          <w:lang w:val="lv-LV"/>
        </w:rPr>
        <w:t xml:space="preserve"> Raiņa runas atreferējums, kas sākas ar vārdiem „Atkal pēc mūzikas pildīta starpbrīža runāja „Dienas Lapas” redaktors J. Pliekšāns apmēram šādi ..” (tālāk seko Raiņa runas teksts). Informācija par svētkiem Zaļeniekos sniegta arī DL 2. (14.), 4. (16.), 9. (21.) augusta numurā. Raiņa runa stipri atšķiras no pārējām runām, jo DL redaktors uzsvēris jauno, laikmeta prasībām atbilstošu ideju arvien straujāku izplatīšanos, turpretim citi galvenokārt cildinājuši vienprātību, kas nesusi augļus</w:t>
      </w:r>
      <w:r w:rsidR="002F04E8">
        <w:rPr>
          <w:lang w:val="lv-LV"/>
        </w:rPr>
        <w:t> —</w:t>
      </w:r>
      <w:r>
        <w:rPr>
          <w:lang w:val="lv-LV"/>
        </w:rPr>
        <w:t xml:space="preserve"> staltu biedrības namu. Rainis vēlāk, kārtojot Kopotus rakstus „Dzīve un darbi”, minējis, ka šo rakstu autors ir viņa draugs</w:t>
      </w:r>
      <w:r w:rsidR="002F04E8">
        <w:rPr>
          <w:lang w:val="lv-LV"/>
        </w:rPr>
        <w:t> —</w:t>
      </w:r>
      <w:r>
        <w:rPr>
          <w:lang w:val="lv-LV"/>
        </w:rPr>
        <w:t xml:space="preserve"> jaunstrāvnieks Jānis Kovaļevskis. Savukārt Līgotņu Jēkaba atmiņās par Raini šai sakarā lasāms: „Vaigu vaigā jau tuvāk sastapos ar Raini 1894. g. vasarā Zaļenieku biedrību nama iesvētīšanā. Toreiz jau apzinājāmies kā „jaunstrāvnieki” (vārdu „sociāldemokrāti” mūsu vidū nepazina) un, kur bija spējams, demonstrējām savu jauno spēku. Zaļenieku krāj- un aizdevu kase, dziedāšanas, ugunsapdrošināšanas un pārtikas biedrība bija kopīgi uzcēlušas lepnu namu, laikam gan pirmo tādu Zemgalē uz laukiem. Gatavojās lieli svētki. Mums, jelgavniekiem, rīdzinieki bija devuši mājienu ierasties svētkos, jo Rainis tur uzstāšoties ar runu. Viss biedrības nama pagalms bija pilns ar lepniem pajūgiem, jo Zaļenieki ir Zemgales bagātākais apvidus</w:t>
      </w:r>
      <w:r w:rsidR="002F04E8">
        <w:rPr>
          <w:lang w:val="lv-LV"/>
        </w:rPr>
        <w:t> —</w:t>
      </w:r>
      <w:r>
        <w:rPr>
          <w:lang w:val="lv-LV"/>
        </w:rPr>
        <w:t xml:space="preserve"> pelēko baronu īstais centrs. (..) Pienāca arī Raiņa kārta. Viņš runāja „Dienas Lapas” vārdā. Ģeniālais dzejnieks </w:t>
      </w:r>
      <w:r>
        <w:rPr>
          <w:i/>
          <w:lang w:val="lv-LV"/>
        </w:rPr>
        <w:t xml:space="preserve">nebija </w:t>
      </w:r>
      <w:r>
        <w:rPr>
          <w:lang w:val="lv-LV"/>
        </w:rPr>
        <w:t xml:space="preserve">runātājs. Tomēr viņš runāja lietišķi, sausi, bez patosa, balss metāla skaņā bija izjūtama uguns, un </w:t>
      </w:r>
      <w:r>
        <w:rPr>
          <w:i/>
          <w:lang w:val="lv-LV"/>
        </w:rPr>
        <w:t>domas</w:t>
      </w:r>
      <w:r>
        <w:rPr>
          <w:lang w:val="lv-LV"/>
        </w:rPr>
        <w:t xml:space="preserve"> cienītājs Raini labprāt varēja klausīties. Toreiz</w:t>
      </w:r>
      <w:r w:rsidR="002F04E8">
        <w:rPr>
          <w:lang w:val="lv-LV"/>
        </w:rPr>
        <w:t> —</w:t>
      </w:r>
      <w:r>
        <w:rPr>
          <w:lang w:val="lv-LV"/>
        </w:rPr>
        <w:t xml:space="preserve"> ak!</w:t>
      </w:r>
      <w:r w:rsidR="002F04E8">
        <w:rPr>
          <w:lang w:val="lv-LV"/>
        </w:rPr>
        <w:t> —</w:t>
      </w:r>
      <w:r>
        <w:rPr>
          <w:lang w:val="lv-LV"/>
        </w:rPr>
        <w:t xml:space="preserve"> bijām nelaimīgāki par pašu oratoru! Rainis runāja tik klusi, tik nesakarīgi, ka ar labāko gribu nekā nevarēja saprast. Kā glābt situāciju? Vienīgais</w:t>
      </w:r>
      <w:r w:rsidR="002F04E8">
        <w:rPr>
          <w:lang w:val="lv-LV"/>
        </w:rPr>
        <w:t> —</w:t>
      </w:r>
      <w:r>
        <w:rPr>
          <w:lang w:val="lv-LV"/>
        </w:rPr>
        <w:t xml:space="preserve"> sitām plaukstas kā ekstāzē!</w:t>
      </w:r>
      <w:r w:rsidR="002F04E8">
        <w:rPr>
          <w:lang w:val="lv-LV"/>
        </w:rPr>
        <w:t> —</w:t>
      </w:r>
      <w:r>
        <w:rPr>
          <w:lang w:val="lv-LV"/>
        </w:rPr>
        <w:t xml:space="preserve"> Ko viņš īsti teica?</w:t>
      </w:r>
      <w:r w:rsidR="002F04E8">
        <w:rPr>
          <w:lang w:val="lv-LV"/>
        </w:rPr>
        <w:t> —</w:t>
      </w:r>
      <w:r>
        <w:rPr>
          <w:lang w:val="lv-LV"/>
        </w:rPr>
        <w:t xml:space="preserve"> jautājām viens otram, kad mūsu aplausu vētra bija rimusies.</w:t>
      </w:r>
      <w:r w:rsidR="002F04E8">
        <w:rPr>
          <w:lang w:val="lv-LV"/>
        </w:rPr>
        <w:t> —</w:t>
      </w:r>
      <w:r>
        <w:rPr>
          <w:lang w:val="lv-LV"/>
        </w:rPr>
        <w:t xml:space="preserve"> Nekā nevarēja saprast,</w:t>
      </w:r>
      <w:r w:rsidR="002F04E8">
        <w:rPr>
          <w:lang w:val="lv-LV"/>
        </w:rPr>
        <w:t> —</w:t>
      </w:r>
      <w:r>
        <w:rPr>
          <w:lang w:val="lv-LV"/>
        </w:rPr>
        <w:t xml:space="preserve"> skanēja atbilde.</w:t>
      </w:r>
      <w:r w:rsidR="002F04E8">
        <w:rPr>
          <w:lang w:val="lv-LV"/>
        </w:rPr>
        <w:t> —</w:t>
      </w:r>
      <w:r>
        <w:rPr>
          <w:lang w:val="lv-LV"/>
        </w:rPr>
        <w:t xml:space="preserve"> Nekas,</w:t>
      </w:r>
      <w:r w:rsidR="002F04E8">
        <w:rPr>
          <w:lang w:val="lv-LV"/>
        </w:rPr>
        <w:t> —</w:t>
      </w:r>
      <w:r>
        <w:rPr>
          <w:lang w:val="lv-LV"/>
        </w:rPr>
        <w:t xml:space="preserve"> mierinājām sevi,</w:t>
      </w:r>
      <w:r w:rsidR="002F04E8">
        <w:rPr>
          <w:lang w:val="lv-LV"/>
        </w:rPr>
        <w:t> —</w:t>
      </w:r>
      <w:r>
        <w:rPr>
          <w:lang w:val="lv-LV"/>
        </w:rPr>
        <w:t xml:space="preserve"> runa būs pilnīgi iespiesta „Dienas Lapā”, tur to izlasīsim.</w:t>
      </w:r>
      <w:r w:rsidR="002F04E8">
        <w:rPr>
          <w:lang w:val="lv-LV"/>
        </w:rPr>
        <w:t> —</w:t>
      </w:r>
      <w:r>
        <w:rPr>
          <w:lang w:val="lv-LV"/>
        </w:rPr>
        <w:t xml:space="preserve"> Nedarot pāri taisnībai un Raiņa piemiņai, jāsaka, ka pēc satura (iespiedumā) Raiņa runa ir viena no viskodolīgākām runām. </w:t>
      </w:r>
      <w:r>
        <w:rPr>
          <w:lang w:val="lv-LV"/>
        </w:rPr>
        <w:lastRenderedPageBreak/>
        <w:t xml:space="preserve">Liekas, neviens netika manījis Raiņa smalko satīru uz rīkotāju adresi, par viņa nelocīšanos grāfa Medema priekšā, kas no viņam piederīgām </w:t>
      </w:r>
      <w:r>
        <w:rPr>
          <w:i/>
          <w:lang w:val="lv-LV"/>
        </w:rPr>
        <w:t>tūkstošām</w:t>
      </w:r>
      <w:r>
        <w:rPr>
          <w:lang w:val="lv-LV"/>
        </w:rPr>
        <w:t xml:space="preserve"> pūrvietām </w:t>
      </w:r>
      <w:r>
        <w:rPr>
          <w:i/>
          <w:lang w:val="lv-LV"/>
        </w:rPr>
        <w:t xml:space="preserve">puspūrvietu </w:t>
      </w:r>
      <w:r>
        <w:rPr>
          <w:lang w:val="lv-LV"/>
        </w:rPr>
        <w:t xml:space="preserve">(!) ziedojis nama celšanai. Raiņa runā bija uzsvērts Andr. Spāģa un Kr. Valdemāra modrais gars, kas tautu gribējis atsvabināt no māņiem, un ka šis </w:t>
      </w:r>
      <w:r>
        <w:rPr>
          <w:i/>
          <w:lang w:val="lv-LV"/>
        </w:rPr>
        <w:t>gars</w:t>
      </w:r>
      <w:r>
        <w:rPr>
          <w:lang w:val="lv-LV"/>
        </w:rPr>
        <w:t xml:space="preserve"> arī tagad būs tautas atsvabinātājs.” (JZ, 1933, 12. septembrī)</w:t>
      </w:r>
    </w:p>
    <w:p w:rsidR="00F63B95" w:rsidRPr="00172BE6" w:rsidRDefault="00F63B95" w:rsidP="00007A36">
      <w:pPr>
        <w:rPr>
          <w:lang w:val="lv-LV"/>
        </w:rPr>
      </w:pPr>
      <w:r>
        <w:rPr>
          <w:lang w:val="lv-LV"/>
        </w:rPr>
        <w:t>Šajos svētkos aktīvi piedalījusies arī Aspazija</w:t>
      </w:r>
      <w:r w:rsidR="002F04E8">
        <w:rPr>
          <w:lang w:val="lv-LV"/>
        </w:rPr>
        <w:t> —</w:t>
      </w:r>
      <w:r>
        <w:rPr>
          <w:lang w:val="lv-LV"/>
        </w:rPr>
        <w:t xml:space="preserve"> sarakstījusi un nolasījusi svētku prologu. Starp DL rindiņām noprotams, ka it kā būtu bijis domāts arī par kādas Aspazijas lugas uzvešanu, bet galu galā svētku rīkotāji palikuši pie Ā. Alunāna „Kas tie tādi, kas dziedāja”.</w:t>
      </w:r>
    </w:p>
    <w:p w:rsidR="00F63B95" w:rsidRPr="00172BE6" w:rsidRDefault="00F63B95" w:rsidP="00007A36">
      <w:pPr>
        <w:rPr>
          <w:lang w:val="lv-LV"/>
        </w:rPr>
      </w:pPr>
      <w:r w:rsidRPr="00F63B95">
        <w:rPr>
          <w:rStyle w:val="EndnoteReference"/>
          <w:lang w:val="lv-LV"/>
        </w:rPr>
        <w:t>3</w:t>
      </w:r>
      <w:r w:rsidRPr="00172BE6">
        <w:rPr>
          <w:lang w:val="lv-LV"/>
        </w:rPr>
        <w:t xml:space="preserve"> </w:t>
      </w:r>
      <w:r>
        <w:rPr>
          <w:lang w:val="lv-LV"/>
        </w:rPr>
        <w:t>Tajā laikā Aspazija pa vasaru dzīvoja pie māsām Zēfeldēm Rīgas jūrmalā.</w:t>
      </w:r>
    </w:p>
    <w:p w:rsidR="00F63B95" w:rsidRPr="00172BE6" w:rsidRDefault="00F63B95" w:rsidP="00007A36">
      <w:pPr>
        <w:rPr>
          <w:lang w:val="lv-LV"/>
        </w:rPr>
      </w:pPr>
      <w:r w:rsidRPr="00F63B95">
        <w:rPr>
          <w:rStyle w:val="EndnoteReference"/>
          <w:lang w:val="lv-LV"/>
        </w:rPr>
        <w:t>4</w:t>
      </w:r>
      <w:r w:rsidRPr="00172BE6">
        <w:rPr>
          <w:lang w:val="lv-LV"/>
        </w:rPr>
        <w:t xml:space="preserve"> </w:t>
      </w:r>
      <w:r>
        <w:rPr>
          <w:lang w:val="lv-LV"/>
        </w:rPr>
        <w:t>Īstajā vārdā Anna Marija Natālija Ulpe, jaunstrāvniece, vēlāk</w:t>
      </w:r>
      <w:r w:rsidR="002F04E8">
        <w:rPr>
          <w:lang w:val="lv-LV"/>
        </w:rPr>
        <w:t> —</w:t>
      </w:r>
      <w:r>
        <w:rPr>
          <w:lang w:val="lv-LV"/>
        </w:rPr>
        <w:t xml:space="preserve"> Borisa (Brenča) Priedīša dzīvesbiedre. Aktīvi darbojusies Pēterburgas Ārrīgas dziedāšanas biedrībā, publicējusies DL, iesaistījusies polemikās, lasījusi referātus jautājumu vakaros, tulkojusi Hermaņa Zūdermaņa lugu „Tauriņu kauja”. 1900. gadā aizbraukusi uz Poliju, Latvijā atgriezusies 20. gados. Ennas prototips Aspazijas romānā „Rudens lakstīgala” un Apiņu Ņinas</w:t>
      </w:r>
      <w:r w:rsidR="002F04E8">
        <w:rPr>
          <w:lang w:val="lv-LV"/>
        </w:rPr>
        <w:t> —</w:t>
      </w:r>
      <w:r>
        <w:rPr>
          <w:lang w:val="lv-LV"/>
        </w:rPr>
        <w:t xml:space="preserve"> Andreja Upīša romānā „Plaisa mākoņos”.</w:t>
      </w:r>
    </w:p>
    <w:p w:rsidR="00F63B95" w:rsidRDefault="00F63B95" w:rsidP="00007A36">
      <w:pPr>
        <w:rPr>
          <w:lang w:val="lv-LV"/>
        </w:rPr>
      </w:pPr>
      <w:r>
        <w:rPr>
          <w:rStyle w:val="EndnoteReference"/>
        </w:rPr>
        <w:t>5</w:t>
      </w:r>
      <w:r>
        <w:t xml:space="preserve"> </w:t>
      </w:r>
      <w:r>
        <w:rPr>
          <w:lang w:val="lv-LV"/>
        </w:rPr>
        <w:t>Un par bijušo Rotšilds nedod nekā. (Vācu val.)</w:t>
      </w:r>
    </w:p>
    <w:p w:rsidR="00F63B95" w:rsidRPr="00172BE6" w:rsidRDefault="00F63B95" w:rsidP="00007A36">
      <w:pPr>
        <w:rPr>
          <w:lang w:val="lv-LV"/>
        </w:rPr>
      </w:pPr>
      <w:r>
        <w:rPr>
          <w:lang w:val="lv-LV"/>
        </w:rPr>
        <w:t>Runa ir par Meieru Amšelu Rotšildu, vācu uzņēmēju, Rotšildu bankas dibinātāju. Viņš Frankfurtē izveidoja savu banku uzņēmumu un drīz ar dēlu palīdzību</w:t>
      </w:r>
      <w:r w:rsidR="002F04E8">
        <w:rPr>
          <w:lang w:val="lv-LV"/>
        </w:rPr>
        <w:t> —</w:t>
      </w:r>
      <w:r>
        <w:rPr>
          <w:lang w:val="lv-LV"/>
        </w:rPr>
        <w:t xml:space="preserve"> arī filiāles visā Eiropā. Ģimenes bagātības īpaši vairoja Napoleona I ekspansijas laiks, jo Rotšildi aizdeva naudu karojošajām valstīm. Vēlāk, rūpnieciskās revolūcijas apstākļos, viņi uzpirka un pārdeva jauno Eiropas firmu akcijas un vērtspapīrus.</w:t>
      </w:r>
    </w:p>
    <w:p w:rsidR="00F63B95" w:rsidRPr="00172BE6" w:rsidRDefault="00F63B95" w:rsidP="00007A36">
      <w:pPr>
        <w:rPr>
          <w:lang w:val="lv-LV"/>
        </w:rPr>
      </w:pPr>
      <w:r>
        <w:rPr>
          <w:rStyle w:val="EndnoteReference"/>
        </w:rPr>
        <w:t>6</w:t>
      </w:r>
      <w:r>
        <w:t xml:space="preserve"> </w:t>
      </w:r>
      <w:r>
        <w:rPr>
          <w:lang w:val="lv-LV"/>
        </w:rPr>
        <w:t>Viss ir nieki un blēņas. (No vācu val.)</w:t>
      </w:r>
    </w:p>
    <w:p w:rsidR="00F63B95" w:rsidRPr="00172BE6" w:rsidRDefault="00F63B95" w:rsidP="00007A36">
      <w:r>
        <w:rPr>
          <w:rStyle w:val="EndnoteReference"/>
        </w:rPr>
        <w:t>7</w:t>
      </w:r>
      <w:r>
        <w:t xml:space="preserve"> </w:t>
      </w:r>
      <w:r>
        <w:rPr>
          <w:lang w:val="lv-LV"/>
        </w:rPr>
        <w:t>Vientuļi cilvēki. (Vācu val.) Gerharta Hauptmaņa drāma.</w:t>
      </w:r>
    </w:p>
    <w:p w:rsidR="00F63B95" w:rsidRPr="00172BE6" w:rsidRDefault="00F63B95" w:rsidP="00007A36">
      <w:pPr>
        <w:rPr>
          <w:lang w:val="lv-LV"/>
        </w:rPr>
      </w:pPr>
      <w:r>
        <w:rPr>
          <w:rStyle w:val="EndnoteReference"/>
        </w:rPr>
        <w:t>8</w:t>
      </w:r>
      <w:r>
        <w:t xml:space="preserve"> </w:t>
      </w:r>
      <w:r>
        <w:rPr>
          <w:lang w:val="lv-LV"/>
        </w:rPr>
        <w:t>Mūsu gadījums, skaists gabaliņš, vai ne? (Vācu val.)</w:t>
      </w:r>
    </w:p>
    <w:p w:rsidR="00F63B95" w:rsidRPr="00172BE6" w:rsidRDefault="00F63B95" w:rsidP="00007A36">
      <w:pPr>
        <w:rPr>
          <w:lang w:val="lv-LV"/>
        </w:rPr>
      </w:pPr>
      <w:r>
        <w:rPr>
          <w:rStyle w:val="EndnoteReference"/>
        </w:rPr>
        <w:t>9</w:t>
      </w:r>
      <w:r w:rsidRPr="00172BE6">
        <w:rPr>
          <w:lang w:val="lv-LV"/>
        </w:rPr>
        <w:t xml:space="preserve"> </w:t>
      </w:r>
      <w:r>
        <w:rPr>
          <w:lang w:val="lv-LV"/>
        </w:rPr>
        <w:t>Te domāts Bībeles stāsts par izraēļu ciltstēva Īzaka sievu.</w:t>
      </w:r>
    </w:p>
    <w:p w:rsidR="00F63B95" w:rsidRPr="00172BE6" w:rsidRDefault="00F63B95" w:rsidP="00007A36">
      <w:r>
        <w:rPr>
          <w:rStyle w:val="EndnoteReference"/>
        </w:rPr>
        <w:t>1</w:t>
      </w:r>
      <w:r>
        <w:rPr>
          <w:vertAlign w:val="superscript"/>
        </w:rPr>
        <w:t>0</w:t>
      </w:r>
      <w:r>
        <w:t xml:space="preserve"> </w:t>
      </w:r>
      <w:r>
        <w:rPr>
          <w:lang w:val="lv-LV"/>
        </w:rPr>
        <w:t>Tomēr; bet. (Krievu val.)</w:t>
      </w:r>
    </w:p>
    <w:p w:rsidR="00F63B95" w:rsidRPr="00172BE6" w:rsidRDefault="00F63B95" w:rsidP="00007A36">
      <w:pPr>
        <w:rPr>
          <w:lang w:val="lv-LV"/>
        </w:rPr>
      </w:pPr>
      <w:r>
        <w:rPr>
          <w:rStyle w:val="EndnoteReference"/>
        </w:rPr>
        <w:t>1</w:t>
      </w:r>
      <w:r>
        <w:rPr>
          <w:vertAlign w:val="superscript"/>
        </w:rPr>
        <w:t>1</w:t>
      </w:r>
      <w:r>
        <w:t xml:space="preserve"> </w:t>
      </w:r>
      <w:r>
        <w:rPr>
          <w:lang w:val="lv-LV"/>
        </w:rPr>
        <w:t>Tu taču nojaut šo nolūku. (Vācu val.)</w:t>
      </w:r>
    </w:p>
    <w:p w:rsidR="00F63B95" w:rsidRPr="00172BE6" w:rsidRDefault="00F63B95" w:rsidP="00007A36">
      <w:pPr>
        <w:rPr>
          <w:lang w:val="lv-LV"/>
        </w:rPr>
      </w:pPr>
      <w:r>
        <w:rPr>
          <w:rStyle w:val="EndnoteReference"/>
        </w:rPr>
        <w:t>1</w:t>
      </w:r>
      <w:r>
        <w:rPr>
          <w:vertAlign w:val="superscript"/>
        </w:rPr>
        <w:t>2</w:t>
      </w:r>
      <w:r>
        <w:t xml:space="preserve"> </w:t>
      </w:r>
      <w:r>
        <w:rPr>
          <w:lang w:val="lv-LV"/>
        </w:rPr>
        <w:t>Taču, vārdu sakot. (Krievu val.)</w:t>
      </w:r>
    </w:p>
    <w:p w:rsidR="00F63B95" w:rsidRPr="00172BE6" w:rsidRDefault="00F63B95" w:rsidP="00007A36">
      <w:r>
        <w:rPr>
          <w:rStyle w:val="EndnoteReference"/>
        </w:rPr>
        <w:t>1</w:t>
      </w:r>
      <w:r>
        <w:rPr>
          <w:vertAlign w:val="superscript"/>
        </w:rPr>
        <w:t>3</w:t>
      </w:r>
      <w:r>
        <w:t xml:space="preserve"> </w:t>
      </w:r>
      <w:r>
        <w:rPr>
          <w:lang w:val="lv-LV"/>
        </w:rPr>
        <w:t>Bet nonācu par vēlu. (Vācu val.)</w:t>
      </w:r>
    </w:p>
    <w:p w:rsidR="00F63B95" w:rsidRDefault="00F63B95" w:rsidP="00007A36">
      <w:pPr>
        <w:rPr>
          <w:lang w:val="lv-LV"/>
        </w:rPr>
      </w:pPr>
      <w:r>
        <w:rPr>
          <w:rStyle w:val="EndnoteReference"/>
        </w:rPr>
        <w:t>1</w:t>
      </w:r>
      <w:r>
        <w:rPr>
          <w:vertAlign w:val="superscript"/>
        </w:rPr>
        <w:t>4</w:t>
      </w:r>
      <w:r>
        <w:t xml:space="preserve"> </w:t>
      </w:r>
      <w:r>
        <w:rPr>
          <w:lang w:val="lv-LV"/>
        </w:rPr>
        <w:t>Tomass, resp., Toms</w:t>
      </w:r>
      <w:r w:rsidR="002F04E8">
        <w:rPr>
          <w:lang w:val="lv-LV"/>
        </w:rPr>
        <w:t> —</w:t>
      </w:r>
      <w:r>
        <w:rPr>
          <w:lang w:val="lv-LV"/>
        </w:rPr>
        <w:t xml:space="preserve"> viens no Kristus mācekļiem. Tikai liekot pirkstus Kristus roku rētās, viņš noticējis citu mācekļu teiktajam, ka Kristus ir augšāmcēlies.</w:t>
      </w:r>
      <w:r w:rsidR="002F04E8">
        <w:rPr>
          <w:lang w:val="lv-LV"/>
        </w:rPr>
        <w:t xml:space="preserve"> </w:t>
      </w:r>
      <w:r>
        <w:rPr>
          <w:lang w:val="lv-LV"/>
        </w:rPr>
        <w:t>No šīs leģendas nāk apzīmējums „neticīgais Toms”, ko attiecina uz cilvēku, kas par visu šaubās.</w:t>
      </w:r>
    </w:p>
    <w:p w:rsidR="00F63B95" w:rsidRDefault="00F63B95" w:rsidP="00007A36">
      <w:pPr>
        <w:rPr>
          <w:lang w:val="lv-LV"/>
        </w:rPr>
      </w:pPr>
    </w:p>
    <w:sectPr w:rsidR="00F63B95">
      <w:endnotePr>
        <w:numFmt w:val="decimal"/>
      </w:endnotePr>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4D5" w:rsidRDefault="004734D5">
      <w:r>
        <w:separator/>
      </w:r>
    </w:p>
  </w:endnote>
  <w:endnote w:type="continuationSeparator" w:id="0">
    <w:p w:rsidR="004734D5" w:rsidRDefault="0047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4D5" w:rsidRDefault="004734D5">
      <w:r>
        <w:separator/>
      </w:r>
    </w:p>
  </w:footnote>
  <w:footnote w:type="continuationSeparator" w:id="0">
    <w:p w:rsidR="004734D5" w:rsidRDefault="00473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95B"/>
    <w:rsid w:val="00007A36"/>
    <w:rsid w:val="000462D9"/>
    <w:rsid w:val="0008700D"/>
    <w:rsid w:val="000C4379"/>
    <w:rsid w:val="000E069D"/>
    <w:rsid w:val="0011764D"/>
    <w:rsid w:val="001475FE"/>
    <w:rsid w:val="00172BE6"/>
    <w:rsid w:val="002F04E8"/>
    <w:rsid w:val="00302CA7"/>
    <w:rsid w:val="003916B0"/>
    <w:rsid w:val="003A46C8"/>
    <w:rsid w:val="00412EF0"/>
    <w:rsid w:val="004734D5"/>
    <w:rsid w:val="0047634C"/>
    <w:rsid w:val="005E47C6"/>
    <w:rsid w:val="006C70A1"/>
    <w:rsid w:val="00734FC9"/>
    <w:rsid w:val="00813115"/>
    <w:rsid w:val="00843197"/>
    <w:rsid w:val="008D491F"/>
    <w:rsid w:val="00901D43"/>
    <w:rsid w:val="00A20AA8"/>
    <w:rsid w:val="00A3495B"/>
    <w:rsid w:val="00AD2772"/>
    <w:rsid w:val="00AF148E"/>
    <w:rsid w:val="00B60BE9"/>
    <w:rsid w:val="00C32D6C"/>
    <w:rsid w:val="00C726D6"/>
    <w:rsid w:val="00CE7755"/>
    <w:rsid w:val="00D71A95"/>
    <w:rsid w:val="00E20CAB"/>
    <w:rsid w:val="00EA2C63"/>
    <w:rsid w:val="00EB3F22"/>
    <w:rsid w:val="00EF695F"/>
    <w:rsid w:val="00F30E1A"/>
    <w:rsid w:val="00F63B95"/>
    <w:rsid w:val="00FD60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16A6A1-FC7D-4A66-A993-09D93730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4E8"/>
    <w:pPr>
      <w:spacing w:line="288" w:lineRule="auto"/>
      <w:ind w:firstLine="567"/>
    </w:pPr>
    <w:rPr>
      <w:rFonts w:ascii="Cambria" w:hAnsi="Cambria"/>
      <w:sz w:val="24"/>
      <w:lang w:val="en-GB"/>
    </w:rPr>
  </w:style>
  <w:style w:type="paragraph" w:styleId="Heading1">
    <w:name w:val="heading 1"/>
    <w:basedOn w:val="Normal"/>
    <w:next w:val="Normal"/>
    <w:link w:val="Heading1Char"/>
    <w:qFormat/>
    <w:rsid w:val="00007A36"/>
    <w:pPr>
      <w:keepNext/>
      <w:spacing w:after="240"/>
      <w:ind w:firstLine="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character" w:styleId="CommentReference">
    <w:name w:val="annotation reference"/>
    <w:uiPriority w:val="99"/>
    <w:semiHidden/>
    <w:unhideWhenUsed/>
    <w:rsid w:val="005E47C6"/>
    <w:rPr>
      <w:sz w:val="16"/>
      <w:szCs w:val="16"/>
    </w:rPr>
  </w:style>
  <w:style w:type="paragraph" w:styleId="CommentText">
    <w:name w:val="annotation text"/>
    <w:basedOn w:val="Normal"/>
    <w:link w:val="CommentTextChar"/>
    <w:uiPriority w:val="99"/>
    <w:semiHidden/>
    <w:unhideWhenUsed/>
    <w:rsid w:val="005E47C6"/>
  </w:style>
  <w:style w:type="character" w:customStyle="1" w:styleId="CommentTextChar">
    <w:name w:val="Comment Text Char"/>
    <w:link w:val="CommentText"/>
    <w:uiPriority w:val="99"/>
    <w:semiHidden/>
    <w:rsid w:val="005E47C6"/>
    <w:rPr>
      <w:lang w:val="en-GB"/>
    </w:rPr>
  </w:style>
  <w:style w:type="paragraph" w:styleId="CommentSubject">
    <w:name w:val="annotation subject"/>
    <w:basedOn w:val="CommentText"/>
    <w:next w:val="CommentText"/>
    <w:link w:val="CommentSubjectChar"/>
    <w:uiPriority w:val="99"/>
    <w:semiHidden/>
    <w:unhideWhenUsed/>
    <w:rsid w:val="005E47C6"/>
    <w:rPr>
      <w:b/>
      <w:bCs/>
    </w:rPr>
  </w:style>
  <w:style w:type="character" w:customStyle="1" w:styleId="CommentSubjectChar">
    <w:name w:val="Comment Subject Char"/>
    <w:link w:val="CommentSubject"/>
    <w:uiPriority w:val="99"/>
    <w:semiHidden/>
    <w:rsid w:val="005E47C6"/>
    <w:rPr>
      <w:b/>
      <w:bCs/>
      <w:lang w:val="en-GB"/>
    </w:rPr>
  </w:style>
  <w:style w:type="paragraph" w:styleId="BalloonText">
    <w:name w:val="Balloon Text"/>
    <w:basedOn w:val="Normal"/>
    <w:link w:val="BalloonTextChar"/>
    <w:uiPriority w:val="99"/>
    <w:semiHidden/>
    <w:unhideWhenUsed/>
    <w:rsid w:val="005E47C6"/>
    <w:rPr>
      <w:rFonts w:ascii="Tahoma" w:hAnsi="Tahoma" w:cs="Tahoma"/>
      <w:sz w:val="16"/>
      <w:szCs w:val="16"/>
    </w:rPr>
  </w:style>
  <w:style w:type="character" w:customStyle="1" w:styleId="BalloonTextChar">
    <w:name w:val="Balloon Text Char"/>
    <w:link w:val="BalloonText"/>
    <w:uiPriority w:val="99"/>
    <w:semiHidden/>
    <w:rsid w:val="005E47C6"/>
    <w:rPr>
      <w:rFonts w:ascii="Tahoma" w:hAnsi="Tahoma" w:cs="Tahoma"/>
      <w:sz w:val="16"/>
      <w:szCs w:val="16"/>
      <w:lang w:val="en-GB"/>
    </w:rPr>
  </w:style>
  <w:style w:type="character" w:customStyle="1" w:styleId="EndnoteTextChar">
    <w:name w:val="Endnote Text Char"/>
    <w:link w:val="EndnoteText"/>
    <w:semiHidden/>
    <w:rsid w:val="00172BE6"/>
    <w:rPr>
      <w:lang w:val="en-GB"/>
    </w:rPr>
  </w:style>
  <w:style w:type="paragraph" w:customStyle="1" w:styleId="Dati">
    <w:name w:val="Dati"/>
    <w:basedOn w:val="Normal"/>
    <w:next w:val="Normal"/>
    <w:qFormat/>
    <w:rsid w:val="00007A36"/>
    <w:pPr>
      <w:spacing w:before="480" w:after="480"/>
      <w:ind w:firstLine="0"/>
    </w:pPr>
    <w:rPr>
      <w:sz w:val="20"/>
      <w:lang w:val="lv-LV"/>
    </w:rPr>
  </w:style>
  <w:style w:type="character" w:customStyle="1" w:styleId="Heading1Char">
    <w:name w:val="Heading 1 Char"/>
    <w:basedOn w:val="DefaultParagraphFont"/>
    <w:link w:val="Heading1"/>
    <w:rsid w:val="00007A36"/>
    <w:rPr>
      <w:b/>
      <w:sz w:val="24"/>
      <w:lang w:val="en-GB"/>
    </w:rPr>
  </w:style>
  <w:style w:type="paragraph" w:customStyle="1" w:styleId="Paraksts">
    <w:name w:val="Paraksts"/>
    <w:basedOn w:val="Normal"/>
    <w:qFormat/>
    <w:rsid w:val="00007A36"/>
    <w:pPr>
      <w:spacing w:before="240"/>
      <w:ind w:right="1134" w:firstLine="0"/>
      <w:jc w:val="right"/>
    </w:pPr>
    <w:rPr>
      <w:lang w:val="lv-LV"/>
    </w:rPr>
  </w:style>
  <w:style w:type="paragraph" w:styleId="Title">
    <w:name w:val="Title"/>
    <w:basedOn w:val="Normal"/>
    <w:next w:val="Normal"/>
    <w:link w:val="TitleChar"/>
    <w:uiPriority w:val="10"/>
    <w:qFormat/>
    <w:rsid w:val="00007A36"/>
    <w:pPr>
      <w:spacing w:after="240"/>
      <w:ind w:firstLine="0"/>
      <w:contextualSpacing/>
      <w:jc w:val="center"/>
    </w:pPr>
    <w:rPr>
      <w:rFonts w:eastAsiaTheme="majorEastAsia" w:cstheme="majorBidi"/>
      <w:kern w:val="28"/>
      <w:szCs w:val="56"/>
    </w:rPr>
  </w:style>
  <w:style w:type="character" w:customStyle="1" w:styleId="TitleChar">
    <w:name w:val="Title Char"/>
    <w:basedOn w:val="DefaultParagraphFont"/>
    <w:link w:val="Title"/>
    <w:uiPriority w:val="10"/>
    <w:rsid w:val="00007A36"/>
    <w:rPr>
      <w:rFonts w:eastAsiaTheme="majorEastAsia" w:cstheme="majorBidi"/>
      <w:kern w:val="28"/>
      <w:sz w:val="24"/>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2F19C-29B0-4165-A4B6-67A7D837D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5297</Words>
  <Characters>3020</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20</vt:lpstr>
      <vt:lpstr>20</vt:lpstr>
    </vt:vector>
  </TitlesOfParts>
  <Company>RLMVM</Company>
  <LinksUpToDate>false</LinksUpToDate>
  <CharactersWithSpaces>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c:title>
  <dc:subject/>
  <dc:creator>RLMVM</dc:creator>
  <cp:keywords/>
  <cp:lastModifiedBy>Anita Rašmane</cp:lastModifiedBy>
  <cp:revision>8</cp:revision>
  <dcterms:created xsi:type="dcterms:W3CDTF">2017-07-21T09:06:00Z</dcterms:created>
  <dcterms:modified xsi:type="dcterms:W3CDTF">2018-05-30T12:58:00Z</dcterms:modified>
</cp:coreProperties>
</file>