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A119" w14:textId="77777777" w:rsidR="00767481" w:rsidRDefault="00767481" w:rsidP="00767481">
      <w:pPr>
        <w:pStyle w:val="Virsraksts1"/>
      </w:pPr>
      <w:r w:rsidRPr="00397997">
        <w:t>Aspazija Cīrihē 1911. gada 2. novembrī</w:t>
      </w:r>
    </w:p>
    <w:p w14:paraId="053136E5" w14:textId="77777777" w:rsidR="00767481" w:rsidRPr="00397997" w:rsidRDefault="00767481" w:rsidP="00767481">
      <w:r w:rsidRPr="00397997">
        <w:t>Sirdsmīļumiņ, zelta labumiņ! Šodien no Tevis nekādu kartiņu nedabūju, toties vairāk man raksta Lilija tādas pushistēriskas vēstules,</w:t>
      </w:r>
      <w:r w:rsidRPr="00585BEE">
        <w:rPr>
          <w:vertAlign w:val="superscript"/>
        </w:rPr>
        <w:t>1</w:t>
      </w:r>
      <w:r w:rsidRPr="00397997">
        <w:t xml:space="preserve"> uz kurām nemaz nepaspēju atbildēt, jo gribu drīz darbu beigt. Vakar bijām teātrī.</w:t>
      </w:r>
      <w:r w:rsidRPr="00585BEE">
        <w:rPr>
          <w:vertAlign w:val="superscript"/>
        </w:rPr>
        <w:t>2</w:t>
      </w:r>
      <w:r w:rsidRPr="00397997">
        <w:t xml:space="preserve"> Tas skaistākais, ko Tev varu sacīt, ir, ka es brīdi biju iedevuse Mārtiņam Tavu „Induli” II un IV.</w:t>
      </w:r>
      <w:r w:rsidRPr="00585BEE">
        <w:rPr>
          <w:vertAlign w:val="superscript"/>
        </w:rPr>
        <w:t>3</w:t>
      </w:r>
      <w:r w:rsidRPr="00397997">
        <w:t xml:space="preserve"> Viņš bij izlasījis Ārijas un Vizb[ulītes] sāpes un tā bijis aizgrābts, ka bijis jāraud. Vai nu redzi, mans mīļais Lielais!! Mikelsonu</w:t>
      </w:r>
      <w:r w:rsidRPr="00585BEE">
        <w:rPr>
          <w:vertAlign w:val="superscript"/>
        </w:rPr>
        <w:t>4</w:t>
      </w:r>
      <w:r w:rsidRPr="00397997">
        <w:t xml:space="preserve"> redzēju galerijā un, tā kā uz viņu te visi pa plecu skatās, tad liku to sev priekšā stādīt kā kolēģi. Es jau te vai visapkārt strādāju tādu misijones</w:t>
      </w:r>
      <w:r w:rsidRPr="00585BEE">
        <w:rPr>
          <w:vertAlign w:val="superscript"/>
        </w:rPr>
        <w:t>5</w:t>
      </w:r>
      <w:r w:rsidRPr="00397997">
        <w:t xml:space="preserve"> darbu, un man pašai par to ir prieks. Farb[šteina] par Tavu uzturēšanos nekā neņem,</w:t>
      </w:r>
      <w:r w:rsidRPr="00585BEE">
        <w:rPr>
          <w:vertAlign w:val="superscript"/>
        </w:rPr>
        <w:t>6</w:t>
      </w:r>
      <w:r w:rsidRPr="00397997">
        <w:t xml:space="preserve"> Tu būšot atkal viņu uzņemt. Gaidu, kad Tu beigsi un atbrauksi, tad arī manu</w:t>
      </w:r>
      <w:r w:rsidRPr="00585BEE">
        <w:rPr>
          <w:vertAlign w:val="superscript"/>
        </w:rPr>
        <w:t>7</w:t>
      </w:r>
      <w:r w:rsidRPr="00397997">
        <w:t xml:space="preserve"> lasīsi.</w:t>
      </w:r>
      <w:r>
        <w:t xml:space="preserve"> — </w:t>
      </w:r>
      <w:r w:rsidRPr="00397997">
        <w:t>Tavulīts.</w:t>
      </w:r>
    </w:p>
    <w:p w14:paraId="4C139794" w14:textId="77777777" w:rsidR="00767481" w:rsidRPr="004D1F9B" w:rsidRDefault="00767481" w:rsidP="00767481">
      <w:pPr>
        <w:pStyle w:val="Dati"/>
        <w:spacing w:after="0"/>
      </w:pPr>
      <w:r w:rsidRPr="004D1F9B">
        <w:t>Ilustrēta atklātne ar krāsainu priežu meža ainavas fotoattēlu</w:t>
      </w:r>
      <w:r>
        <w:t>,</w:t>
      </w:r>
      <w:r w:rsidRPr="004D1F9B">
        <w:t xml:space="preserve"> </w:t>
      </w:r>
      <w:r w:rsidRPr="00AF35D4">
        <w:t>priekšplānā akmens bluķu grupa (RTMM 134276)</w:t>
      </w:r>
      <w:r w:rsidRPr="004D1F9B">
        <w:t>. Atklātnes otrā pusē: „</w:t>
      </w:r>
      <w:r w:rsidRPr="004D1F9B">
        <w:rPr>
          <w:i/>
        </w:rPr>
        <w:t>Photochromie</w:t>
      </w:r>
      <w:r w:rsidRPr="004D1F9B">
        <w:t xml:space="preserve"> [firmas zīme]. </w:t>
      </w:r>
      <w:r w:rsidRPr="004D1F9B">
        <w:rPr>
          <w:i/>
        </w:rPr>
        <w:t>Serie 135. No. 2485</w:t>
      </w:r>
      <w:r w:rsidRPr="004D1F9B">
        <w:t xml:space="preserve">.” Teksts rakstīts ar melnu tinti. Atklātne adresēta: „Sig. </w:t>
      </w:r>
      <w:r w:rsidRPr="004D1F9B">
        <w:rPr>
          <w:u w:val="single"/>
        </w:rPr>
        <w:t>A. Naglin</w:t>
      </w:r>
      <w:r w:rsidRPr="004D1F9B">
        <w:t xml:space="preserve">, </w:t>
      </w:r>
      <w:r w:rsidRPr="004D1F9B">
        <w:rPr>
          <w:u w:val="single"/>
        </w:rPr>
        <w:t>Castagnola</w:t>
      </w:r>
      <w:r w:rsidRPr="004D1F9B">
        <w:t xml:space="preserve"> pr. </w:t>
      </w:r>
      <w:r w:rsidRPr="004D1F9B">
        <w:rPr>
          <w:u w:val="single"/>
        </w:rPr>
        <w:t>Lugano</w:t>
      </w:r>
      <w:r w:rsidRPr="004D1F9B">
        <w:t>, Stella d’Oro.</w:t>
      </w:r>
      <w:r>
        <w:t>”</w:t>
      </w:r>
      <w:r w:rsidRPr="004D1F9B">
        <w:t xml:space="preserve"> Pasta zīmogi: „</w:t>
      </w:r>
      <w:r w:rsidRPr="004D1F9B">
        <w:rPr>
          <w:i/>
        </w:rPr>
        <w:t>Zürich</w:t>
      </w:r>
      <w:r w:rsidRPr="004D1F9B">
        <w:t xml:space="preserve"> </w:t>
      </w:r>
      <w:r w:rsidRPr="004D1F9B">
        <w:rPr>
          <w:i/>
        </w:rPr>
        <w:t>2.XI.11.; Castagnola 3.XI.11</w:t>
      </w:r>
      <w:r>
        <w:t>.”</w:t>
      </w:r>
    </w:p>
    <w:p w14:paraId="26AADEEF" w14:textId="77777777" w:rsidR="00767481" w:rsidRDefault="00767481" w:rsidP="00767481">
      <w:pPr>
        <w:pStyle w:val="Dati"/>
        <w:spacing w:before="0"/>
      </w:pPr>
      <w:r w:rsidRPr="004D1F9B">
        <w:t>Pirmpublicējums. Nosūtīšanas vieta un datējums noteikts pēc pasta zīmoga.</w:t>
      </w:r>
    </w:p>
    <w:p w14:paraId="04374C52" w14:textId="77777777" w:rsidR="00767481" w:rsidRPr="004D1F9B" w:rsidRDefault="00767481" w:rsidP="00767481">
      <w:pPr>
        <w:rPr>
          <w:lang w:val="lv-LV"/>
        </w:rPr>
      </w:pPr>
      <w:r w:rsidRPr="00106EFD">
        <w:rPr>
          <w:vertAlign w:val="superscript"/>
          <w:lang w:val="lv-LV"/>
        </w:rPr>
        <w:t>1</w:t>
      </w:r>
      <w:r w:rsidRPr="004D1F9B">
        <w:rPr>
          <w:lang w:val="lv-LV"/>
        </w:rPr>
        <w:t xml:space="preserve"> A. Lūkinas (Lilijas) 30</w:t>
      </w:r>
      <w:r>
        <w:rPr>
          <w:lang w:val="lv-LV"/>
        </w:rPr>
        <w:t>. septembra (13. oktobra) un 7. </w:t>
      </w:r>
      <w:r w:rsidRPr="004D1F9B">
        <w:rPr>
          <w:lang w:val="lv-LV"/>
        </w:rPr>
        <w:t>(20.) oktobra vēstules Aspazijai (RTMM 32268; RTMM 120196), salīdzinot ar agrākajām, bija krasi sarukušas apjomā un to saturs liecināja, ka autores noskaņojums ir depresīvs. Pie tā bija vainojamas gan ikdienā piedzīvotas sadzīviska rakstura negācijas, gan Aspazijas ieilgusī klusēšana.</w:t>
      </w:r>
    </w:p>
    <w:p w14:paraId="5877A2EE" w14:textId="77777777" w:rsidR="00767481" w:rsidRPr="004D1F9B" w:rsidRDefault="00767481" w:rsidP="00767481">
      <w:r w:rsidRPr="00106EFD">
        <w:rPr>
          <w:vertAlign w:val="superscript"/>
        </w:rPr>
        <w:t>2</w:t>
      </w:r>
      <w:r w:rsidRPr="004D1F9B">
        <w:t xml:space="preserve"> Domāts </w:t>
      </w:r>
      <w:r>
        <w:t>R. </w:t>
      </w:r>
      <w:r w:rsidRPr="004D1F9B">
        <w:t>Vāgnera operas „Tanheizers” izrādes apmeklējums Cīrihes Pilsētas teātrī.</w:t>
      </w:r>
    </w:p>
    <w:p w14:paraId="00B266B2" w14:textId="77777777" w:rsidR="00767481" w:rsidRPr="004D1F9B" w:rsidRDefault="00767481" w:rsidP="00767481">
      <w:r w:rsidRPr="00106EFD">
        <w:rPr>
          <w:vertAlign w:val="superscript"/>
        </w:rPr>
        <w:t>3</w:t>
      </w:r>
      <w:r w:rsidRPr="004D1F9B">
        <w:t xml:space="preserve"> Resp., lugas „Indulis un Ārija” otrā un ceturtā cēliena mašīnrakstu.</w:t>
      </w:r>
    </w:p>
    <w:p w14:paraId="571A7329" w14:textId="77777777" w:rsidR="00767481" w:rsidRDefault="00767481" w:rsidP="00767481">
      <w:r w:rsidRPr="00106EFD">
        <w:rPr>
          <w:vertAlign w:val="superscript"/>
        </w:rPr>
        <w:t>4</w:t>
      </w:r>
      <w:r w:rsidRPr="004D1F9B">
        <w:t xml:space="preserve"> Runa ir par dzejnieku iesācēju Jāni Miķelsonu, pēc profesijas</w:t>
      </w:r>
      <w:r>
        <w:t xml:space="preserve"> — </w:t>
      </w:r>
      <w:r w:rsidRPr="004D1F9B">
        <w:t>skroderi, kurš tolaik uzturējās Cīrihē.</w:t>
      </w:r>
    </w:p>
    <w:p w14:paraId="2CC0C416" w14:textId="77777777" w:rsidR="00767481" w:rsidRDefault="00767481" w:rsidP="00767481">
      <w:r w:rsidRPr="00106EFD">
        <w:rPr>
          <w:vertAlign w:val="superscript"/>
        </w:rPr>
        <w:t>5</w:t>
      </w:r>
      <w:r w:rsidRPr="00756249">
        <w:t xml:space="preserve"> Misijone, arī misione (no vācu </w:t>
      </w:r>
      <w:r w:rsidRPr="00756249">
        <w:rPr>
          <w:i/>
        </w:rPr>
        <w:t>die Mission</w:t>
      </w:r>
      <w:r w:rsidRPr="00756249">
        <w:t>)</w:t>
      </w:r>
      <w:r>
        <w:t xml:space="preserve"> — </w:t>
      </w:r>
      <w:r w:rsidRPr="00756249">
        <w:t>misija. Šeit</w:t>
      </w:r>
      <w:r>
        <w:t xml:space="preserve"> — </w:t>
      </w:r>
      <w:r w:rsidRPr="00756249">
        <w:t>misionāra darbs.</w:t>
      </w:r>
    </w:p>
    <w:p w14:paraId="7A2F5D46" w14:textId="77777777" w:rsidR="00767481" w:rsidRPr="004D1F9B" w:rsidRDefault="00767481" w:rsidP="00767481">
      <w:r w:rsidRPr="00106EFD">
        <w:rPr>
          <w:vertAlign w:val="superscript"/>
        </w:rPr>
        <w:t>6</w:t>
      </w:r>
      <w:r w:rsidRPr="004D1F9B">
        <w:t xml:space="preserve"> </w:t>
      </w:r>
      <w:r w:rsidRPr="004D1F9B">
        <w:rPr>
          <w:lang w:val="lv-LV"/>
        </w:rPr>
        <w:t xml:space="preserve">Domāta atlīdzība par Raiņa izmitināšanu un, iespējams, arī ēdināšanu dr. Farbšteinas īrētajās telpās Cīrihē, Turnerštrāsē </w:t>
      </w:r>
      <w:r>
        <w:rPr>
          <w:lang w:val="lv-LV"/>
        </w:rPr>
        <w:t>Nr.</w:t>
      </w:r>
      <w:r w:rsidRPr="00AC6D15">
        <w:rPr>
          <w:lang w:val="lv-LV"/>
        </w:rPr>
        <w:t xml:space="preserve"> </w:t>
      </w:r>
      <w:r w:rsidRPr="004D1F9B">
        <w:rPr>
          <w:lang w:val="lv-LV"/>
        </w:rPr>
        <w:t>22, kur dzejnieks acīmredzot bija uzturējies laikā no 21. līdz 23. oktobrim, pie Aspazijas ciemojoties.</w:t>
      </w:r>
    </w:p>
    <w:p w14:paraId="061A4C1B" w14:textId="77777777" w:rsidR="00767481" w:rsidRDefault="00767481" w:rsidP="00767481">
      <w:r w:rsidRPr="00106EFD">
        <w:rPr>
          <w:vertAlign w:val="superscript"/>
        </w:rPr>
        <w:t>7</w:t>
      </w:r>
      <w:r w:rsidRPr="004D1F9B">
        <w:t xml:space="preserve"> Proti, Aspazijas dzejoļu krājumu „Ziedu klēpis”.</w:t>
      </w:r>
    </w:p>
    <w:p w14:paraId="6F41F5FA" w14:textId="77777777" w:rsidR="001951E0" w:rsidRPr="00767481" w:rsidRDefault="001951E0" w:rsidP="00767481"/>
    <w:sectPr w:rsidR="001951E0" w:rsidRPr="007674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E5A90" w14:textId="77777777" w:rsidR="005C0EF9" w:rsidRDefault="005C0EF9" w:rsidP="00CC0FA4">
      <w:r>
        <w:separator/>
      </w:r>
    </w:p>
  </w:endnote>
  <w:endnote w:type="continuationSeparator" w:id="0">
    <w:p w14:paraId="65EF3322" w14:textId="77777777" w:rsidR="005C0EF9" w:rsidRDefault="005C0EF9"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65BFD" w14:textId="77777777" w:rsidR="005C0EF9" w:rsidRDefault="005C0EF9" w:rsidP="00CC0FA4">
      <w:r>
        <w:separator/>
      </w:r>
    </w:p>
  </w:footnote>
  <w:footnote w:type="continuationSeparator" w:id="0">
    <w:p w14:paraId="7325DD24" w14:textId="77777777" w:rsidR="005C0EF9" w:rsidRDefault="005C0EF9"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865"/>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1E0"/>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6B1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0EF9"/>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0BF"/>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67481"/>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2E59"/>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521"/>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4"/>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8C"/>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24A7"/>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951"/>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1405</Words>
  <Characters>802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2020-10-04T10:44:00Z</dcterms:created>
  <dcterms:modified xsi:type="dcterms:W3CDTF">2020-10-04T10:44:00Z</dcterms:modified>
</cp:coreProperties>
</file>